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089" w:rsidRDefault="00853089" w:rsidP="00853089">
      <w:pPr>
        <w:pStyle w:val="3"/>
        <w:jc w:val="center"/>
        <w:rPr>
          <w:rFonts w:ascii="华文中宋" w:eastAsia="华文中宋" w:hAnsi="华文中宋" w:cs="宋体"/>
          <w:color w:val="000000"/>
        </w:rPr>
      </w:pPr>
      <w:bookmarkStart w:id="0" w:name="_Toc339911918"/>
      <w:r w:rsidRPr="00B30A24">
        <w:rPr>
          <w:rFonts w:hint="eastAsia"/>
        </w:rPr>
        <w:t>土建学院大学生创新性实验计划项目管理办法</w:t>
      </w:r>
      <w:bookmarkEnd w:id="0"/>
    </w:p>
    <w:p w:rsidR="00853089" w:rsidRPr="00204CBD" w:rsidRDefault="00853089" w:rsidP="00853089">
      <w:pPr>
        <w:numPr>
          <w:ilvl w:val="1"/>
          <w:numId w:val="1"/>
        </w:numPr>
        <w:rPr>
          <w:rFonts w:ascii="宋体" w:hAnsi="宋体"/>
          <w:b/>
          <w:kern w:val="0"/>
        </w:rPr>
      </w:pPr>
      <w:r w:rsidRPr="00204CBD">
        <w:rPr>
          <w:rFonts w:ascii="宋体" w:hAnsi="宋体" w:hint="eastAsia"/>
          <w:b/>
          <w:kern w:val="0"/>
        </w:rPr>
        <w:t>总  则</w:t>
      </w:r>
    </w:p>
    <w:p w:rsidR="00853089" w:rsidRPr="00204CBD" w:rsidRDefault="00853089" w:rsidP="00853089">
      <w:pPr>
        <w:ind w:left="839"/>
        <w:jc w:val="center"/>
        <w:rPr>
          <w:rFonts w:ascii="宋体" w:hAnsi="宋体"/>
          <w:kern w:val="0"/>
        </w:rPr>
      </w:pPr>
    </w:p>
    <w:p w:rsidR="00853089" w:rsidRPr="00204CBD" w:rsidRDefault="00853089" w:rsidP="00853089">
      <w:pPr>
        <w:ind w:firstLineChars="200" w:firstLine="420"/>
        <w:rPr>
          <w:rFonts w:ascii="宋体" w:hAnsi="宋体"/>
          <w:kern w:val="0"/>
        </w:rPr>
      </w:pPr>
      <w:r w:rsidRPr="00204CBD">
        <w:rPr>
          <w:rFonts w:ascii="宋体" w:hAnsi="宋体" w:hint="eastAsia"/>
          <w:kern w:val="0"/>
        </w:rPr>
        <w:t>根据学校相关文件精神，为全面推进大学生创新性实验计划的执行。调动学生学习的主动性、积极性和创造性，尽早引导学生接触工程实践、参与科研训练，培养大学生严谨的科学态度、创新意识和团队精神，提高学生综合实践能力和研究创新能力；使我院在各类大学生学科竞赛中有突破性进展，确保我院学生实践能力和创新精神得到有效的增强。</w:t>
      </w:r>
    </w:p>
    <w:p w:rsidR="00853089" w:rsidRPr="00204CBD" w:rsidRDefault="00853089" w:rsidP="00853089">
      <w:pPr>
        <w:ind w:firstLineChars="392" w:firstLine="826"/>
        <w:rPr>
          <w:rFonts w:ascii="宋体" w:hAnsi="宋体"/>
          <w:b/>
          <w:kern w:val="0"/>
        </w:rPr>
      </w:pPr>
      <w:r w:rsidRPr="00204CBD">
        <w:rPr>
          <w:rFonts w:ascii="宋体" w:hAnsi="宋体" w:hint="eastAsia"/>
          <w:b/>
          <w:kern w:val="0"/>
        </w:rPr>
        <w:t>二、</w:t>
      </w:r>
      <w:r>
        <w:rPr>
          <w:rFonts w:ascii="宋体" w:hAnsi="宋体" w:hint="eastAsia"/>
          <w:b/>
          <w:kern w:val="0"/>
        </w:rPr>
        <w:t xml:space="preserve">   </w:t>
      </w:r>
      <w:r w:rsidRPr="00204CBD">
        <w:rPr>
          <w:rFonts w:ascii="宋体" w:hAnsi="宋体" w:hint="eastAsia"/>
          <w:b/>
          <w:kern w:val="0"/>
        </w:rPr>
        <w:t>申报立项</w:t>
      </w:r>
    </w:p>
    <w:p w:rsidR="00853089" w:rsidRPr="00204CBD" w:rsidRDefault="00853089" w:rsidP="00853089">
      <w:pPr>
        <w:ind w:firstLineChars="200" w:firstLine="420"/>
        <w:rPr>
          <w:rFonts w:ascii="宋体" w:hAnsi="宋体"/>
          <w:kern w:val="0"/>
        </w:rPr>
      </w:pPr>
      <w:r w:rsidRPr="00204CBD">
        <w:rPr>
          <w:rFonts w:ascii="宋体" w:hAnsi="宋体" w:hint="eastAsia"/>
          <w:kern w:val="0"/>
        </w:rPr>
        <w:t>1、申报立项</w:t>
      </w:r>
    </w:p>
    <w:p w:rsidR="00853089" w:rsidRPr="00204CBD" w:rsidRDefault="00853089" w:rsidP="00853089">
      <w:pPr>
        <w:ind w:firstLineChars="200" w:firstLine="420"/>
        <w:rPr>
          <w:rFonts w:ascii="宋体" w:hAnsi="宋体"/>
          <w:kern w:val="0"/>
        </w:rPr>
      </w:pPr>
      <w:r w:rsidRPr="00204CBD">
        <w:rPr>
          <w:rFonts w:ascii="宋体" w:hAnsi="宋体" w:hint="eastAsia"/>
          <w:kern w:val="0"/>
        </w:rPr>
        <w:t>遵循可行性原则、创新性原则和探索性原则，开展立项申报工作。每年4月上旬，学院开展宣传、动员、组织大学生创新性实验计划项目的立项申报工作，项目题目可以由学生自主申报或教师申报，填写《北京交通大学大学生创新性实验计划项目立项申请表》，学院组织专家组进行评审确定适合的项目，形成《课题指南》并向全院公布。</w:t>
      </w:r>
    </w:p>
    <w:p w:rsidR="00853089" w:rsidRPr="00204CBD" w:rsidRDefault="00853089" w:rsidP="00853089">
      <w:pPr>
        <w:ind w:firstLineChars="200" w:firstLine="420"/>
        <w:rPr>
          <w:rFonts w:ascii="宋体" w:hAnsi="宋体"/>
          <w:kern w:val="0"/>
        </w:rPr>
      </w:pPr>
      <w:r w:rsidRPr="00204CBD">
        <w:rPr>
          <w:rFonts w:ascii="宋体" w:hAnsi="宋体" w:hint="eastAsia"/>
          <w:kern w:val="0"/>
        </w:rPr>
        <w:t>2、学生报名进行选题</w:t>
      </w:r>
    </w:p>
    <w:p w:rsidR="00853089" w:rsidRPr="00204CBD" w:rsidRDefault="00853089" w:rsidP="00853089">
      <w:pPr>
        <w:ind w:firstLineChars="200" w:firstLine="420"/>
        <w:rPr>
          <w:rFonts w:ascii="宋体" w:hAnsi="宋体"/>
          <w:kern w:val="0"/>
        </w:rPr>
      </w:pPr>
      <w:r w:rsidRPr="00204CBD">
        <w:rPr>
          <w:rFonts w:ascii="宋体" w:hAnsi="宋体" w:hint="eastAsia"/>
          <w:kern w:val="0"/>
        </w:rPr>
        <w:t>根据《课题指南》，学生个人或组建团队在导师指导下完成“北京交通大学大学生创新性实验计划选题申报表”的填写，于规定时间内向学院提交；学院组织专家进行评审，初步确定课题研究成员名单（每个项目接纳人数不超过5名）、项目级别，并对项目进行排序，确定院级项目和推荐校级项目，填写《北京交通大学大学生创新性实验计划项目汇总表》报学校。在校级项目中评审出申报国家级或北京市级大学生创新性实验计划的项目。</w:t>
      </w:r>
    </w:p>
    <w:p w:rsidR="00853089" w:rsidRDefault="00853089" w:rsidP="00853089">
      <w:pPr>
        <w:ind w:firstLine="555"/>
        <w:rPr>
          <w:rFonts w:ascii="宋体" w:hAnsi="宋体"/>
          <w:kern w:val="0"/>
        </w:rPr>
      </w:pPr>
      <w:r w:rsidRPr="00204CBD">
        <w:rPr>
          <w:rFonts w:ascii="宋体" w:hAnsi="宋体" w:hint="eastAsia"/>
          <w:kern w:val="0"/>
        </w:rPr>
        <w:t>项目申报立项与选题工作一般于每年4月底前完成。</w:t>
      </w:r>
    </w:p>
    <w:p w:rsidR="00853089" w:rsidRPr="00204CBD" w:rsidRDefault="00853089" w:rsidP="00853089">
      <w:pPr>
        <w:ind w:firstLine="555"/>
        <w:rPr>
          <w:rFonts w:ascii="宋体" w:hAnsi="宋体"/>
          <w:kern w:val="0"/>
        </w:rPr>
      </w:pPr>
    </w:p>
    <w:p w:rsidR="00853089" w:rsidRPr="00204CBD" w:rsidRDefault="00853089" w:rsidP="00853089">
      <w:pPr>
        <w:ind w:firstLineChars="343" w:firstLine="723"/>
        <w:rPr>
          <w:rFonts w:ascii="宋体" w:hAnsi="宋体"/>
          <w:b/>
          <w:kern w:val="0"/>
        </w:rPr>
      </w:pPr>
      <w:r w:rsidRPr="00204CBD">
        <w:rPr>
          <w:rFonts w:ascii="宋体" w:hAnsi="宋体" w:hint="eastAsia"/>
          <w:b/>
          <w:kern w:val="0"/>
        </w:rPr>
        <w:t>三、</w:t>
      </w:r>
      <w:r>
        <w:rPr>
          <w:rFonts w:ascii="宋体" w:hAnsi="宋体" w:hint="eastAsia"/>
          <w:b/>
          <w:kern w:val="0"/>
        </w:rPr>
        <w:t xml:space="preserve">   </w:t>
      </w:r>
      <w:r w:rsidRPr="00204CBD">
        <w:rPr>
          <w:rFonts w:ascii="宋体" w:hAnsi="宋体" w:hint="eastAsia"/>
          <w:b/>
          <w:kern w:val="0"/>
        </w:rPr>
        <w:t>项目管理</w:t>
      </w:r>
    </w:p>
    <w:p w:rsidR="00853089" w:rsidRPr="00204CBD" w:rsidRDefault="00853089" w:rsidP="00853089">
      <w:pPr>
        <w:ind w:firstLine="480"/>
        <w:rPr>
          <w:rFonts w:ascii="宋体" w:hAnsi="宋体"/>
          <w:kern w:val="0"/>
        </w:rPr>
      </w:pPr>
      <w:r w:rsidRPr="00204CBD">
        <w:rPr>
          <w:rFonts w:ascii="宋体" w:hAnsi="宋体" w:hint="eastAsia"/>
          <w:kern w:val="0"/>
        </w:rPr>
        <w:t>1、组织实施</w:t>
      </w:r>
    </w:p>
    <w:p w:rsidR="00853089" w:rsidRPr="00204CBD" w:rsidRDefault="00853089" w:rsidP="00853089">
      <w:pPr>
        <w:ind w:firstLine="480"/>
        <w:rPr>
          <w:rFonts w:ascii="宋体" w:hAnsi="宋体"/>
          <w:kern w:val="0"/>
        </w:rPr>
      </w:pPr>
      <w:r w:rsidRPr="00204CBD">
        <w:rPr>
          <w:rFonts w:ascii="宋体" w:hAnsi="宋体" w:hint="eastAsia"/>
          <w:kern w:val="0"/>
        </w:rPr>
        <w:t>每年5月~次年4月，项目负责人组织创新计划项目的实施，实行项目负责人负责制，项目组成员明确分工、共同参与，指导教师积极指导，项目组成员定期开会讨论，学院对项目的实施进行监督。</w:t>
      </w:r>
    </w:p>
    <w:p w:rsidR="00853089" w:rsidRPr="00204CBD" w:rsidRDefault="00853089" w:rsidP="00853089">
      <w:pPr>
        <w:ind w:firstLine="480"/>
        <w:rPr>
          <w:rFonts w:ascii="宋体" w:hAnsi="宋体"/>
          <w:kern w:val="0"/>
        </w:rPr>
      </w:pPr>
      <w:r w:rsidRPr="00204CBD">
        <w:rPr>
          <w:rFonts w:ascii="宋体" w:hAnsi="宋体" w:hint="eastAsia"/>
          <w:kern w:val="0"/>
        </w:rPr>
        <w:t>2、中期检查</w:t>
      </w:r>
    </w:p>
    <w:p w:rsidR="00853089" w:rsidRPr="00204CBD" w:rsidRDefault="00853089" w:rsidP="00853089">
      <w:pPr>
        <w:ind w:firstLineChars="200" w:firstLine="420"/>
        <w:rPr>
          <w:rFonts w:ascii="宋体" w:hAnsi="宋体"/>
          <w:kern w:val="0"/>
        </w:rPr>
      </w:pPr>
      <w:r w:rsidRPr="00204CBD">
        <w:rPr>
          <w:rFonts w:ascii="宋体" w:hAnsi="宋体" w:hint="eastAsia"/>
          <w:kern w:val="0"/>
        </w:rPr>
        <w:t>学院组织专家、项目组学生成员与教师，采取多种形式（审查项目组成员递交的阶段报告、查阅项目相关材料、召开座谈会、中期答辩、现场走访等）对各级项目进展情况进行中期检查，必要时进行不定期抽查。检查的主要内容有：项目计划执行情况、项目研究进展情况和取得的阶段性成果，经费开支情况，存在的问题等。根据检查结果提出项目级别调整的建议。对确因主观原因造成项目进展不力的，责令限期改进，必要时暂停使用经费直至终止项目。学院将中期检查情况进行总结，并填写《大学生创新性实验项目资料汇总表》</w:t>
      </w:r>
      <w:proofErr w:type="gramStart"/>
      <w:r w:rsidRPr="00204CBD">
        <w:rPr>
          <w:rFonts w:ascii="宋体" w:hAnsi="宋体" w:hint="eastAsia"/>
          <w:kern w:val="0"/>
        </w:rPr>
        <w:t>中过程</w:t>
      </w:r>
      <w:proofErr w:type="gramEnd"/>
      <w:r w:rsidRPr="00204CBD">
        <w:rPr>
          <w:rFonts w:ascii="宋体" w:hAnsi="宋体" w:hint="eastAsia"/>
          <w:kern w:val="0"/>
        </w:rPr>
        <w:t>管理情况部分，报学校。</w:t>
      </w:r>
    </w:p>
    <w:p w:rsidR="00853089" w:rsidRPr="00204CBD" w:rsidRDefault="00853089" w:rsidP="00853089">
      <w:pPr>
        <w:ind w:firstLineChars="200" w:firstLine="420"/>
        <w:rPr>
          <w:rFonts w:ascii="宋体" w:hAnsi="宋体"/>
          <w:kern w:val="0"/>
        </w:rPr>
      </w:pPr>
      <w:r w:rsidRPr="00204CBD">
        <w:rPr>
          <w:rFonts w:ascii="宋体" w:hAnsi="宋体" w:hint="eastAsia"/>
          <w:kern w:val="0"/>
        </w:rPr>
        <w:t>项目中期检查一般安排在每年11月进行。</w:t>
      </w:r>
    </w:p>
    <w:p w:rsidR="00853089" w:rsidRPr="00204CBD" w:rsidRDefault="00853089" w:rsidP="00853089">
      <w:pPr>
        <w:ind w:firstLineChars="200" w:firstLine="420"/>
        <w:rPr>
          <w:rFonts w:ascii="宋体" w:hAnsi="宋体"/>
          <w:kern w:val="0"/>
        </w:rPr>
      </w:pPr>
      <w:r w:rsidRPr="00204CBD">
        <w:rPr>
          <w:rFonts w:ascii="宋体" w:hAnsi="宋体" w:hint="eastAsia"/>
          <w:kern w:val="0"/>
        </w:rPr>
        <w:t>3、经费管理与使用</w:t>
      </w:r>
    </w:p>
    <w:p w:rsidR="00853089" w:rsidRPr="00204CBD" w:rsidRDefault="00853089" w:rsidP="00853089">
      <w:pPr>
        <w:ind w:firstLineChars="200" w:firstLine="420"/>
        <w:rPr>
          <w:rFonts w:ascii="宋体" w:hAnsi="宋体"/>
          <w:kern w:val="0"/>
        </w:rPr>
      </w:pPr>
      <w:r w:rsidRPr="00204CBD">
        <w:rPr>
          <w:rFonts w:ascii="宋体" w:hAnsi="宋体" w:hint="eastAsia"/>
          <w:kern w:val="0"/>
        </w:rPr>
        <w:t>项目经费主要用于项目的资料费、调研费、实验费、跨校选课费、会议费等开支，采用报销制，经指导教师和学院主管领导签字后，持项目经费本到计财处报销。项目阶段检查和结题时，项目负责人要提供经费使用明细，以确保项目经费的合理使用。项目未按期完成或验收不通过者，所留经费不予报销。</w:t>
      </w:r>
    </w:p>
    <w:p w:rsidR="00853089" w:rsidRPr="00204CBD" w:rsidRDefault="00853089" w:rsidP="00853089">
      <w:pPr>
        <w:ind w:firstLineChars="200" w:firstLine="420"/>
        <w:rPr>
          <w:rFonts w:ascii="宋体" w:hAnsi="宋体"/>
          <w:kern w:val="0"/>
        </w:rPr>
      </w:pPr>
      <w:r w:rsidRPr="00204CBD">
        <w:rPr>
          <w:rFonts w:ascii="宋体" w:hAnsi="宋体" w:hint="eastAsia"/>
          <w:kern w:val="0"/>
        </w:rPr>
        <w:t>4、项目结题验收</w:t>
      </w:r>
    </w:p>
    <w:p w:rsidR="00853089" w:rsidRPr="00204CBD" w:rsidRDefault="00853089" w:rsidP="00853089">
      <w:pPr>
        <w:ind w:firstLineChars="200" w:firstLine="420"/>
        <w:rPr>
          <w:rFonts w:ascii="宋体" w:hAnsi="宋体"/>
          <w:kern w:val="0"/>
        </w:rPr>
      </w:pPr>
      <w:r w:rsidRPr="00204CBD">
        <w:rPr>
          <w:rFonts w:ascii="宋体" w:hAnsi="宋体" w:hint="eastAsia"/>
          <w:kern w:val="0"/>
        </w:rPr>
        <w:t>学院聘请相关专业专家组成项目鉴定组对项目进行结题验收。结题验收程序如下：提交</w:t>
      </w:r>
      <w:r w:rsidRPr="00204CBD">
        <w:rPr>
          <w:rFonts w:ascii="宋体" w:hAnsi="宋体" w:hint="eastAsia"/>
          <w:kern w:val="0"/>
        </w:rPr>
        <w:lastRenderedPageBreak/>
        <w:t>材料；审阅材料；组织答辩；项目鉴定与成绩评定；上报材料；公布项目最终级别及成绩，完成学生学分、成绩登录。</w:t>
      </w:r>
    </w:p>
    <w:p w:rsidR="00853089" w:rsidRPr="00204CBD" w:rsidRDefault="00853089" w:rsidP="00853089">
      <w:pPr>
        <w:ind w:firstLineChars="200" w:firstLine="420"/>
        <w:rPr>
          <w:rFonts w:ascii="宋体" w:hAnsi="宋体"/>
          <w:kern w:val="0"/>
        </w:rPr>
      </w:pPr>
      <w:r w:rsidRPr="00204CBD">
        <w:rPr>
          <w:rFonts w:ascii="宋体" w:hAnsi="宋体" w:hint="eastAsia"/>
          <w:kern w:val="0"/>
        </w:rPr>
        <w:t>项目结题验收工作一般于每年4月中旬前完成。</w:t>
      </w:r>
    </w:p>
    <w:p w:rsidR="00853089" w:rsidRPr="00204CBD" w:rsidRDefault="00853089" w:rsidP="00853089">
      <w:pPr>
        <w:ind w:firstLineChars="200" w:firstLine="420"/>
        <w:rPr>
          <w:rFonts w:ascii="宋体" w:hAnsi="宋体" w:cs="宋体"/>
          <w:kern w:val="0"/>
        </w:rPr>
      </w:pPr>
      <w:r w:rsidRPr="00204CBD">
        <w:rPr>
          <w:rFonts w:ascii="宋体" w:hAnsi="宋体" w:cs="宋体" w:hint="eastAsia"/>
          <w:kern w:val="0"/>
        </w:rPr>
        <w:t>土建学院大学生创新性实验计划项目管理工作流程：</w:t>
      </w:r>
    </w:p>
    <w:p w:rsidR="00AF2CBD" w:rsidRPr="00204CBD" w:rsidRDefault="00AF2CBD" w:rsidP="00AF2CBD">
      <w:pPr>
        <w:ind w:firstLineChars="200" w:firstLine="420"/>
        <w:rPr>
          <w:rFonts w:ascii="宋体" w:hAnsi="宋体" w:cs="宋体" w:hint="eastAsia"/>
          <w:kern w:val="0"/>
        </w:rPr>
      </w:pPr>
    </w:p>
    <w:p w:rsidR="00AF2CBD" w:rsidRPr="00204CBD" w:rsidRDefault="00AF2CBD" w:rsidP="00AF2CBD">
      <w:pPr>
        <w:rPr>
          <w:rFonts w:ascii="宋体" w:hAnsi="宋体" w:hint="eastAsia"/>
          <w:kern w:val="0"/>
        </w:rPr>
      </w:pPr>
      <w:r w:rsidRPr="00204CBD">
        <w:rPr>
          <w:rFonts w:ascii="宋体" w:hAnsi="宋体" w:hint="eastAsia"/>
          <w:noProof/>
          <w:kern w:val="0"/>
        </w:rPr>
      </w:r>
      <w:r w:rsidRPr="00204CBD">
        <w:rPr>
          <w:rFonts w:ascii="宋体" w:hAnsi="宋体" w:hint="eastAsia"/>
          <w:kern w:val="0"/>
        </w:rPr>
        <w:pict>
          <v:group id="_x0000_s1026" editas="canvas" style="width:414pt;height:436.75pt;mso-position-horizontal-relative:char;mso-position-vertical-relative:line" coordorigin="1815,1675" coordsize="8280,873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15;top:1675;width:8280;height:873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875;top:1675;width:1800;height:468">
              <v:textbox style="mso-next-textbox:#_x0000_s1028">
                <w:txbxContent>
                  <w:p w:rsidR="00AF2CBD" w:rsidRDefault="00AF2CBD" w:rsidP="00AF2CBD">
                    <w:pPr>
                      <w:jc w:val="center"/>
                      <w:rPr>
                        <w:rFonts w:hint="eastAsia"/>
                      </w:rPr>
                    </w:pPr>
                    <w:r>
                      <w:rPr>
                        <w:rFonts w:hint="eastAsia"/>
                      </w:rPr>
                      <w:t>填写立项申请表</w:t>
                    </w:r>
                  </w:p>
                </w:txbxContent>
              </v:textbox>
            </v:shape>
            <v:shape id="_x0000_s1029" type="#_x0000_t202" style="position:absolute;left:7577;top:1675;width:1438;height:468">
              <v:textbox style="mso-next-textbox:#_x0000_s1029">
                <w:txbxContent>
                  <w:p w:rsidR="00AF2CBD" w:rsidRDefault="00AF2CBD" w:rsidP="00AF2CBD">
                    <w:pPr>
                      <w:jc w:val="center"/>
                      <w:rPr>
                        <w:rFonts w:hint="eastAsia"/>
                      </w:rPr>
                    </w:pPr>
                    <w:r>
                      <w:rPr>
                        <w:rFonts w:hint="eastAsia"/>
                      </w:rPr>
                      <w:t>学生或教师</w:t>
                    </w:r>
                  </w:p>
                </w:txbxContent>
              </v:textbox>
            </v:shape>
            <v:shape id="_x0000_s1030" type="#_x0000_t202" style="position:absolute;left:4875;top:2611;width:1800;height:467">
              <v:textbox style="mso-next-textbox:#_x0000_s1030">
                <w:txbxContent>
                  <w:p w:rsidR="00AF2CBD" w:rsidRPr="008066EC" w:rsidRDefault="00AF2CBD" w:rsidP="00AF2CBD">
                    <w:pPr>
                      <w:jc w:val="center"/>
                      <w:rPr>
                        <w:rFonts w:ascii="仿宋_GB2312" w:eastAsia="仿宋_GB2312" w:hint="eastAsia"/>
                        <w:sz w:val="24"/>
                      </w:rPr>
                    </w:pPr>
                    <w:r w:rsidRPr="008066EC">
                      <w:rPr>
                        <w:rFonts w:ascii="仿宋_GB2312" w:eastAsia="仿宋_GB2312" w:hint="eastAsia"/>
                        <w:sz w:val="24"/>
                      </w:rPr>
                      <w:t>立项审批</w:t>
                    </w:r>
                  </w:p>
                </w:txbxContent>
              </v:textbox>
            </v:shape>
            <v:shape id="_x0000_s1031" type="#_x0000_t202" style="position:absolute;left:4875;top:3547;width:1800;height:467">
              <v:textbox style="mso-next-textbox:#_x0000_s1031">
                <w:txbxContent>
                  <w:p w:rsidR="00AF2CBD" w:rsidRPr="008066EC" w:rsidRDefault="00AF2CBD" w:rsidP="00AF2CBD">
                    <w:pPr>
                      <w:jc w:val="center"/>
                      <w:rPr>
                        <w:rFonts w:ascii="仿宋_GB2312" w:eastAsia="仿宋_GB2312" w:hint="eastAsia"/>
                        <w:sz w:val="24"/>
                      </w:rPr>
                    </w:pPr>
                    <w:r w:rsidRPr="008066EC">
                      <w:rPr>
                        <w:rFonts w:ascii="仿宋_GB2312" w:eastAsia="仿宋_GB2312" w:hint="eastAsia"/>
                        <w:sz w:val="24"/>
                      </w:rPr>
                      <w:t>填写选题申报表</w:t>
                    </w:r>
                  </w:p>
                </w:txbxContent>
              </v:textbox>
            </v:shape>
            <v:shape id="_x0000_s1032" type="#_x0000_t202" style="position:absolute;left:4875;top:4484;width:1800;height:466">
              <v:textbox style="mso-next-textbox:#_x0000_s1032">
                <w:txbxContent>
                  <w:p w:rsidR="00AF2CBD" w:rsidRPr="008066EC" w:rsidRDefault="00AF2CBD" w:rsidP="00AF2CBD">
                    <w:pPr>
                      <w:jc w:val="center"/>
                      <w:rPr>
                        <w:rFonts w:ascii="仿宋_GB2312" w:eastAsia="仿宋_GB2312" w:hint="eastAsia"/>
                        <w:sz w:val="24"/>
                      </w:rPr>
                    </w:pPr>
                    <w:r w:rsidRPr="008066EC">
                      <w:rPr>
                        <w:rFonts w:ascii="仿宋_GB2312" w:eastAsia="仿宋_GB2312" w:hint="eastAsia"/>
                        <w:sz w:val="24"/>
                      </w:rPr>
                      <w:t>初定项目级别</w:t>
                    </w:r>
                  </w:p>
                </w:txbxContent>
              </v:textbox>
            </v:shape>
            <v:shape id="_x0000_s1033" type="#_x0000_t202" style="position:absolute;left:4875;top:5420;width:1800;height:467">
              <v:textbox style="mso-next-textbox:#_x0000_s1033">
                <w:txbxContent>
                  <w:p w:rsidR="00AF2CBD" w:rsidRPr="008066EC" w:rsidRDefault="00AF2CBD" w:rsidP="00AF2CBD">
                    <w:pPr>
                      <w:jc w:val="center"/>
                      <w:rPr>
                        <w:rFonts w:ascii="仿宋_GB2312" w:eastAsia="仿宋_GB2312" w:hint="eastAsia"/>
                        <w:sz w:val="24"/>
                      </w:rPr>
                    </w:pPr>
                    <w:proofErr w:type="gramStart"/>
                    <w:r w:rsidRPr="008066EC">
                      <w:rPr>
                        <w:rFonts w:ascii="仿宋_GB2312" w:eastAsia="仿宋_GB2312" w:hint="eastAsia"/>
                        <w:sz w:val="24"/>
                      </w:rPr>
                      <w:t>学院网</w:t>
                    </w:r>
                    <w:proofErr w:type="gramEnd"/>
                    <w:r w:rsidRPr="008066EC">
                      <w:rPr>
                        <w:rFonts w:ascii="仿宋_GB2312" w:eastAsia="仿宋_GB2312" w:hint="eastAsia"/>
                        <w:sz w:val="24"/>
                      </w:rPr>
                      <w:t>公示</w:t>
                    </w:r>
                  </w:p>
                </w:txbxContent>
              </v:textbox>
            </v:shape>
            <v:shape id="_x0000_s1034" type="#_x0000_t202" style="position:absolute;left:7577;top:2611;width:1438;height:467">
              <v:textbox style="mso-next-textbox:#_x0000_s1034">
                <w:txbxContent>
                  <w:p w:rsidR="00AF2CBD" w:rsidRPr="008066EC" w:rsidRDefault="00AF2CBD" w:rsidP="00AF2CBD">
                    <w:pPr>
                      <w:jc w:val="center"/>
                      <w:rPr>
                        <w:rFonts w:ascii="仿宋_GB2312" w:eastAsia="仿宋_GB2312" w:hint="eastAsia"/>
                        <w:sz w:val="24"/>
                      </w:rPr>
                    </w:pPr>
                    <w:r w:rsidRPr="008066EC">
                      <w:rPr>
                        <w:rFonts w:ascii="仿宋_GB2312" w:eastAsia="仿宋_GB2312" w:hint="eastAsia"/>
                        <w:sz w:val="24"/>
                      </w:rPr>
                      <w:t>学院专家组</w:t>
                    </w:r>
                  </w:p>
                </w:txbxContent>
              </v:textbox>
            </v:shape>
            <v:shape id="_x0000_s1035" type="#_x0000_t202" style="position:absolute;left:7577;top:3547;width:1438;height:467">
              <v:textbox style="mso-next-textbox:#_x0000_s1035">
                <w:txbxContent>
                  <w:p w:rsidR="00AF2CBD" w:rsidRPr="008066EC" w:rsidRDefault="00AF2CBD" w:rsidP="00AF2CBD">
                    <w:pPr>
                      <w:jc w:val="center"/>
                      <w:rPr>
                        <w:rFonts w:ascii="仿宋_GB2312" w:eastAsia="仿宋_GB2312" w:hint="eastAsia"/>
                        <w:sz w:val="24"/>
                      </w:rPr>
                    </w:pPr>
                    <w:r w:rsidRPr="008066EC">
                      <w:rPr>
                        <w:rFonts w:ascii="仿宋_GB2312" w:eastAsia="仿宋_GB2312" w:hint="eastAsia"/>
                        <w:sz w:val="24"/>
                      </w:rPr>
                      <w:t xml:space="preserve">学  </w:t>
                    </w:r>
                    <w:r w:rsidRPr="008066EC">
                      <w:rPr>
                        <w:rFonts w:ascii="仿宋_GB2312" w:eastAsia="仿宋_GB2312" w:hint="eastAsia"/>
                        <w:sz w:val="24"/>
                      </w:rPr>
                      <w:t>生</w:t>
                    </w:r>
                  </w:p>
                </w:txbxContent>
              </v:textbox>
            </v:shape>
            <v:shape id="_x0000_s1036" type="#_x0000_t202" style="position:absolute;left:7577;top:4484;width:1438;height:466">
              <v:textbox style="mso-next-textbox:#_x0000_s1036">
                <w:txbxContent>
                  <w:p w:rsidR="00AF2CBD" w:rsidRPr="008066EC" w:rsidRDefault="00AF2CBD" w:rsidP="00AF2CBD">
                    <w:pPr>
                      <w:jc w:val="center"/>
                      <w:rPr>
                        <w:rFonts w:ascii="仿宋_GB2312" w:eastAsia="仿宋_GB2312" w:hint="eastAsia"/>
                        <w:sz w:val="24"/>
                      </w:rPr>
                    </w:pPr>
                    <w:r w:rsidRPr="008066EC">
                      <w:rPr>
                        <w:rFonts w:ascii="仿宋_GB2312" w:eastAsia="仿宋_GB2312" w:hint="eastAsia"/>
                        <w:sz w:val="24"/>
                      </w:rPr>
                      <w:t>学院专家组</w:t>
                    </w:r>
                  </w:p>
                </w:txbxContent>
              </v:textbox>
            </v:shape>
            <v:shape id="_x0000_s1037" type="#_x0000_t202" style="position:absolute;left:5236;top:6511;width:1079;height:1404">
              <v:textbox style="mso-next-textbox:#_x0000_s1037">
                <w:txbxContent>
                  <w:p w:rsidR="00AF2CBD" w:rsidRPr="008066EC" w:rsidRDefault="00AF2CBD" w:rsidP="00AF2CBD">
                    <w:pPr>
                      <w:jc w:val="center"/>
                      <w:rPr>
                        <w:rFonts w:ascii="仿宋_GB2312" w:eastAsia="仿宋_GB2312" w:hint="eastAsia"/>
                        <w:sz w:val="24"/>
                      </w:rPr>
                    </w:pPr>
                    <w:r w:rsidRPr="008066EC">
                      <w:rPr>
                        <w:rFonts w:ascii="仿宋_GB2312" w:eastAsia="仿宋_GB2312" w:hint="eastAsia"/>
                        <w:sz w:val="24"/>
                      </w:rPr>
                      <w:t>项</w:t>
                    </w:r>
                  </w:p>
                  <w:p w:rsidR="00AF2CBD" w:rsidRPr="008066EC" w:rsidRDefault="00AF2CBD" w:rsidP="00AF2CBD">
                    <w:pPr>
                      <w:jc w:val="center"/>
                      <w:rPr>
                        <w:rFonts w:ascii="仿宋_GB2312" w:eastAsia="仿宋_GB2312" w:hint="eastAsia"/>
                        <w:sz w:val="24"/>
                      </w:rPr>
                    </w:pPr>
                    <w:r w:rsidRPr="008066EC">
                      <w:rPr>
                        <w:rFonts w:ascii="仿宋_GB2312" w:eastAsia="仿宋_GB2312" w:hint="eastAsia"/>
                        <w:sz w:val="24"/>
                      </w:rPr>
                      <w:t>目</w:t>
                    </w:r>
                  </w:p>
                  <w:p w:rsidR="00AF2CBD" w:rsidRPr="008066EC" w:rsidRDefault="00AF2CBD" w:rsidP="00AF2CBD">
                    <w:pPr>
                      <w:jc w:val="center"/>
                      <w:rPr>
                        <w:rFonts w:ascii="仿宋_GB2312" w:eastAsia="仿宋_GB2312" w:hint="eastAsia"/>
                        <w:sz w:val="24"/>
                      </w:rPr>
                    </w:pPr>
                    <w:r w:rsidRPr="008066EC">
                      <w:rPr>
                        <w:rFonts w:ascii="仿宋_GB2312" w:eastAsia="仿宋_GB2312" w:hint="eastAsia"/>
                        <w:sz w:val="24"/>
                      </w:rPr>
                      <w:t>进</w:t>
                    </w:r>
                  </w:p>
                  <w:p w:rsidR="00AF2CBD" w:rsidRPr="008066EC" w:rsidRDefault="00AF2CBD" w:rsidP="00AF2CBD">
                    <w:pPr>
                      <w:jc w:val="center"/>
                      <w:rPr>
                        <w:rFonts w:ascii="仿宋_GB2312" w:eastAsia="仿宋_GB2312" w:hint="eastAsia"/>
                        <w:sz w:val="24"/>
                      </w:rPr>
                    </w:pPr>
                    <w:r w:rsidRPr="008066EC">
                      <w:rPr>
                        <w:rFonts w:ascii="仿宋_GB2312" w:eastAsia="仿宋_GB2312" w:hint="eastAsia"/>
                        <w:sz w:val="24"/>
                      </w:rPr>
                      <w:t>行</w:t>
                    </w:r>
                  </w:p>
                </w:txbxContent>
              </v:textbox>
            </v:shape>
            <v:shape id="_x0000_s1038" type="#_x0000_t202" style="position:absolute;left:7395;top:6979;width:2700;height:466">
              <v:textbox style="mso-next-textbox:#_x0000_s1038">
                <w:txbxContent>
                  <w:p w:rsidR="00AF2CBD" w:rsidRPr="008066EC" w:rsidRDefault="00AF2CBD" w:rsidP="00AF2CBD">
                    <w:pPr>
                      <w:jc w:val="center"/>
                      <w:rPr>
                        <w:rFonts w:ascii="仿宋_GB2312" w:eastAsia="仿宋_GB2312" w:hAnsi="SJQY" w:hint="eastAsia"/>
                        <w:sz w:val="24"/>
                      </w:rPr>
                    </w:pPr>
                    <w:r w:rsidRPr="008066EC">
                      <w:rPr>
                        <w:rFonts w:ascii="仿宋_GB2312" w:eastAsia="仿宋_GB2312" w:hint="eastAsia"/>
                        <w:sz w:val="24"/>
                      </w:rPr>
                      <w:t>学院对项目实施监督</w:t>
                    </w:r>
                  </w:p>
                </w:txbxContent>
              </v:textbox>
            </v:shape>
            <v:shape id="_x0000_s1039" type="#_x0000_t202" style="position:absolute;left:2175;top:6979;width:1799;height:467">
              <v:textbox style="mso-next-textbox:#_x0000_s1039">
                <w:txbxContent>
                  <w:p w:rsidR="00AF2CBD" w:rsidRPr="008066EC" w:rsidRDefault="00AF2CBD" w:rsidP="00AF2CBD">
                    <w:pPr>
                      <w:jc w:val="center"/>
                      <w:rPr>
                        <w:rFonts w:ascii="仿宋_GB2312" w:eastAsia="仿宋_GB2312" w:hint="eastAsia"/>
                        <w:sz w:val="24"/>
                      </w:rPr>
                    </w:pPr>
                    <w:r w:rsidRPr="008066EC">
                      <w:rPr>
                        <w:rFonts w:ascii="仿宋_GB2312" w:eastAsia="仿宋_GB2312" w:hint="eastAsia"/>
                        <w:sz w:val="24"/>
                      </w:rPr>
                      <w:t>终止项目实施</w:t>
                    </w:r>
                  </w:p>
                </w:txbxContent>
              </v:textbox>
            </v:shape>
            <v:shape id="_x0000_s1040" type="#_x0000_t202" style="position:absolute;left:1815;top:7759;width:2340;height:467">
              <v:textbox style="mso-next-textbox:#_x0000_s1040">
                <w:txbxContent>
                  <w:p w:rsidR="00AF2CBD" w:rsidRPr="008066EC" w:rsidRDefault="00AF2CBD" w:rsidP="00AF2CBD">
                    <w:pPr>
                      <w:jc w:val="center"/>
                      <w:rPr>
                        <w:rFonts w:ascii="仿宋_GB2312" w:eastAsia="仿宋_GB2312" w:hint="eastAsia"/>
                        <w:sz w:val="24"/>
                      </w:rPr>
                    </w:pPr>
                    <w:r w:rsidRPr="008066EC">
                      <w:rPr>
                        <w:rFonts w:ascii="仿宋_GB2312" w:eastAsia="仿宋_GB2312" w:hint="eastAsia"/>
                        <w:sz w:val="24"/>
                      </w:rPr>
                      <w:t>情况报告和经费开支</w:t>
                    </w:r>
                  </w:p>
                </w:txbxContent>
              </v:textbox>
            </v:shape>
            <v:shape id="_x0000_s1041" type="#_x0000_t202" style="position:absolute;left:2356;top:8539;width:1439;height:467">
              <v:textbox style="mso-next-textbox:#_x0000_s1041">
                <w:txbxContent>
                  <w:p w:rsidR="00AF2CBD" w:rsidRPr="008066EC" w:rsidRDefault="00AF2CBD" w:rsidP="00AF2CBD">
                    <w:pPr>
                      <w:jc w:val="center"/>
                      <w:rPr>
                        <w:rFonts w:ascii="仿宋_GB2312" w:eastAsia="仿宋_GB2312" w:hint="eastAsia"/>
                        <w:sz w:val="24"/>
                      </w:rPr>
                    </w:pPr>
                    <w:r w:rsidRPr="008066EC">
                      <w:rPr>
                        <w:rFonts w:ascii="仿宋_GB2312" w:eastAsia="仿宋_GB2312" w:hint="eastAsia"/>
                        <w:sz w:val="24"/>
                      </w:rPr>
                      <w:t xml:space="preserve">评  </w:t>
                    </w:r>
                    <w:r w:rsidRPr="008066EC">
                      <w:rPr>
                        <w:rFonts w:ascii="仿宋_GB2312" w:eastAsia="仿宋_GB2312" w:hint="eastAsia"/>
                        <w:sz w:val="24"/>
                      </w:rPr>
                      <w:t>审</w:t>
                    </w:r>
                  </w:p>
                </w:txbxContent>
              </v:textbox>
            </v:shape>
            <v:shape id="_x0000_s1042" type="#_x0000_t202" style="position:absolute;left:2356;top:9319;width:1439;height:468">
              <v:textbox style="mso-next-textbox:#_x0000_s1042">
                <w:txbxContent>
                  <w:p w:rsidR="00AF2CBD" w:rsidRPr="008066EC" w:rsidRDefault="00AF2CBD" w:rsidP="00AF2CBD">
                    <w:pPr>
                      <w:jc w:val="center"/>
                      <w:rPr>
                        <w:rFonts w:ascii="仿宋_GB2312" w:eastAsia="仿宋_GB2312" w:hint="eastAsia"/>
                        <w:sz w:val="24"/>
                      </w:rPr>
                    </w:pPr>
                    <w:r w:rsidRPr="008066EC">
                      <w:rPr>
                        <w:rFonts w:ascii="仿宋_GB2312" w:eastAsia="仿宋_GB2312" w:hint="eastAsia"/>
                        <w:sz w:val="24"/>
                      </w:rPr>
                      <w:t>撤销项目</w:t>
                    </w:r>
                  </w:p>
                </w:txbxContent>
              </v:textbox>
            </v:shape>
            <v:shape id="_x0000_s1043" type="#_x0000_t202" style="position:absolute;left:4695;top:8383;width:2341;height:467">
              <v:textbox style="mso-next-textbox:#_x0000_s1043">
                <w:txbxContent>
                  <w:p w:rsidR="00AF2CBD" w:rsidRPr="008066EC" w:rsidRDefault="00AF2CBD" w:rsidP="00AF2CBD">
                    <w:pPr>
                      <w:jc w:val="center"/>
                      <w:rPr>
                        <w:rFonts w:ascii="仿宋_GB2312" w:eastAsia="仿宋_GB2312" w:hint="eastAsia"/>
                        <w:sz w:val="24"/>
                      </w:rPr>
                    </w:pPr>
                    <w:r w:rsidRPr="008066EC">
                      <w:rPr>
                        <w:rFonts w:ascii="仿宋_GB2312" w:eastAsia="仿宋_GB2312" w:hint="eastAsia"/>
                        <w:sz w:val="24"/>
                      </w:rPr>
                      <w:t>技术总结和研究报告</w:t>
                    </w:r>
                  </w:p>
                </w:txbxContent>
              </v:textbox>
            </v:shape>
            <v:shape id="_x0000_s1044" type="#_x0000_t202" style="position:absolute;left:4875;top:9163;width:1797;height:467">
              <v:textbox style="mso-next-textbox:#_x0000_s1044">
                <w:txbxContent>
                  <w:p w:rsidR="00AF2CBD" w:rsidRPr="008066EC" w:rsidRDefault="00AF2CBD" w:rsidP="00AF2CBD">
                    <w:pPr>
                      <w:jc w:val="center"/>
                      <w:rPr>
                        <w:rFonts w:ascii="仿宋_GB2312" w:eastAsia="仿宋_GB2312" w:hint="eastAsia"/>
                        <w:sz w:val="24"/>
                      </w:rPr>
                    </w:pPr>
                    <w:r w:rsidRPr="008066EC">
                      <w:rPr>
                        <w:rFonts w:ascii="仿宋_GB2312" w:eastAsia="仿宋_GB2312" w:hint="eastAsia"/>
                        <w:sz w:val="24"/>
                      </w:rPr>
                      <w:t>结题评审</w:t>
                    </w:r>
                  </w:p>
                </w:txbxContent>
              </v:textbox>
            </v:shape>
            <v:shape id="_x0000_s1045" type="#_x0000_t202" style="position:absolute;left:4875;top:9943;width:1797;height:467">
              <v:textbox style="mso-next-textbox:#_x0000_s1045">
                <w:txbxContent>
                  <w:p w:rsidR="00AF2CBD" w:rsidRPr="008066EC" w:rsidRDefault="00AF2CBD" w:rsidP="00AF2CBD">
                    <w:pPr>
                      <w:jc w:val="center"/>
                      <w:rPr>
                        <w:rFonts w:ascii="仿宋_GB2312" w:eastAsia="仿宋_GB2312" w:hint="eastAsia"/>
                        <w:sz w:val="24"/>
                      </w:rPr>
                    </w:pPr>
                    <w:r w:rsidRPr="008066EC">
                      <w:rPr>
                        <w:rFonts w:ascii="仿宋_GB2312" w:eastAsia="仿宋_GB2312" w:hint="eastAsia"/>
                        <w:sz w:val="24"/>
                      </w:rPr>
                      <w:t>结论</w:t>
                    </w:r>
                  </w:p>
                </w:txbxContent>
              </v:textbox>
            </v:shape>
            <v:shape id="_x0000_s1046" type="#_x0000_t202" style="position:absolute;left:7395;top:8383;width:1796;height:467">
              <v:textbox style="mso-next-textbox:#_x0000_s1046">
                <w:txbxContent>
                  <w:p w:rsidR="00AF2CBD" w:rsidRPr="008066EC" w:rsidRDefault="00AF2CBD" w:rsidP="00AF2CBD">
                    <w:pPr>
                      <w:jc w:val="center"/>
                      <w:rPr>
                        <w:rFonts w:ascii="仿宋_GB2312" w:eastAsia="仿宋_GB2312" w:hint="eastAsia"/>
                        <w:sz w:val="24"/>
                      </w:rPr>
                    </w:pPr>
                    <w:r w:rsidRPr="008066EC">
                      <w:rPr>
                        <w:rFonts w:ascii="仿宋_GB2312" w:eastAsia="仿宋_GB2312" w:hint="eastAsia"/>
                        <w:sz w:val="24"/>
                      </w:rPr>
                      <w:t xml:space="preserve">学  </w:t>
                    </w:r>
                    <w:r w:rsidRPr="008066EC">
                      <w:rPr>
                        <w:rFonts w:ascii="仿宋_GB2312" w:eastAsia="仿宋_GB2312" w:hint="eastAsia"/>
                        <w:sz w:val="24"/>
                      </w:rPr>
                      <w:t>生</w:t>
                    </w:r>
                  </w:p>
                </w:txbxContent>
              </v:textbox>
            </v:shape>
            <v:shape id="_x0000_s1047" type="#_x0000_t202" style="position:absolute;left:7395;top:9163;width:1796;height:467">
              <v:textbox style="mso-next-textbox:#_x0000_s1047">
                <w:txbxContent>
                  <w:p w:rsidR="00AF2CBD" w:rsidRPr="008066EC" w:rsidRDefault="00AF2CBD" w:rsidP="00AF2CBD">
                    <w:pPr>
                      <w:jc w:val="center"/>
                      <w:rPr>
                        <w:rFonts w:ascii="仿宋_GB2312" w:eastAsia="仿宋_GB2312" w:hint="eastAsia"/>
                        <w:sz w:val="24"/>
                      </w:rPr>
                    </w:pPr>
                    <w:r w:rsidRPr="008066EC">
                      <w:rPr>
                        <w:rFonts w:ascii="仿宋_GB2312" w:eastAsia="仿宋_GB2312" w:hint="eastAsia"/>
                        <w:sz w:val="24"/>
                      </w:rPr>
                      <w:t>学院专家组</w:t>
                    </w:r>
                  </w:p>
                </w:txbxContent>
              </v:textbox>
            </v:shape>
            <v:shape id="_x0000_s1048" type="#_x0000_t202" style="position:absolute;left:7395;top:9943;width:1797;height:467">
              <v:textbox style="mso-next-textbox:#_x0000_s1048">
                <w:txbxContent>
                  <w:p w:rsidR="00AF2CBD" w:rsidRPr="008066EC" w:rsidRDefault="00AF2CBD" w:rsidP="00AF2CBD">
                    <w:pPr>
                      <w:jc w:val="center"/>
                      <w:rPr>
                        <w:rFonts w:ascii="仿宋_GB2312" w:eastAsia="仿宋_GB2312" w:hint="eastAsia"/>
                        <w:sz w:val="24"/>
                      </w:rPr>
                    </w:pPr>
                    <w:r w:rsidRPr="008066EC">
                      <w:rPr>
                        <w:rFonts w:ascii="仿宋_GB2312" w:eastAsia="仿宋_GB2312" w:hint="eastAsia"/>
                        <w:sz w:val="24"/>
                      </w:rPr>
                      <w:t>学院专家组</w:t>
                    </w:r>
                  </w:p>
                </w:txbxContent>
              </v:textbox>
            </v:shape>
            <v:line id="_x0000_s1049" style="position:absolute" from="5774,2143" to="5774,2611">
              <v:stroke endarrow="block"/>
            </v:line>
            <v:line id="_x0000_s1050" style="position:absolute" from="5774,3079" to="5774,3547">
              <v:stroke endarrow="block"/>
            </v:line>
            <v:line id="_x0000_s1051" style="position:absolute" from="5774,4015" to="5774,4483">
              <v:stroke endarrow="block"/>
            </v:line>
            <v:line id="_x0000_s1052" style="position:absolute" from="5774,4951" to="5774,5419">
              <v:stroke endarrow="block"/>
            </v:line>
            <v:line id="_x0000_s1053" style="position:absolute" from="5774,5887" to="5774,6511">
              <v:stroke endarrow="block"/>
            </v:line>
            <v:line id="_x0000_s1054" style="position:absolute" from="5774,7915" to="5774,8383">
              <v:stroke endarrow="block"/>
            </v:line>
            <v:line id="_x0000_s1055" style="position:absolute" from="5774,8851" to="5774,9163">
              <v:stroke endarrow="block"/>
            </v:line>
            <v:line id="_x0000_s1056" style="position:absolute" from="5774,9631" to="5774,9943">
              <v:stroke endarrow="block"/>
            </v:line>
            <v:line id="_x0000_s1057" style="position:absolute;flip:x" from="6675,9319" to="7395,9319">
              <v:stroke endarrow="block"/>
            </v:line>
            <v:line id="_x0000_s1058" style="position:absolute;flip:x" from="6675,10174" to="7395,10175">
              <v:stroke endarrow="block"/>
            </v:line>
            <v:line id="_x0000_s1059" style="position:absolute;flip:x" from="6315,7135" to="7395,7136">
              <v:stroke endarrow="block"/>
            </v:line>
            <v:line id="_x0000_s1060" style="position:absolute;flip:x" from="3975,7135" to="5235,7135">
              <v:stroke endarrow="block"/>
            </v:line>
            <v:line id="_x0000_s1061" style="position:absolute" from="3075,7447" to="3075,7759">
              <v:stroke endarrow="block"/>
            </v:line>
            <v:line id="_x0000_s1062" style="position:absolute" from="3075,8227" to="3075,8539">
              <v:stroke endarrow="block"/>
            </v:line>
            <v:line id="_x0000_s1063" style="position:absolute" from="3075,9007" to="3075,9319">
              <v:stroke endarrow="block"/>
            </v:line>
            <v:line id="_x0000_s1064" style="position:absolute;flip:x" from="6675,1831" to="7575,1831">
              <v:stroke endarrow="block"/>
            </v:line>
            <v:line id="_x0000_s1065" style="position:absolute;flip:x" from="6675,2767" to="7575,2767">
              <v:stroke endarrow="block"/>
            </v:line>
            <v:line id="_x0000_s1066" style="position:absolute;flip:x" from="6675,3703" to="7575,3703">
              <v:stroke endarrow="block"/>
            </v:line>
            <v:line id="_x0000_s1067" style="position:absolute;flip:x" from="6675,4639" to="7575,4639">
              <v:stroke endarrow="block"/>
            </v:line>
            <v:line id="_x0000_s1068" style="position:absolute" from="7035,8604" to="7395,8605">
              <v:stroke endarrow="block"/>
            </v:line>
            <w10:wrap type="none"/>
            <w10:anchorlock/>
          </v:group>
        </w:pict>
      </w:r>
    </w:p>
    <w:p w:rsidR="00AF2CBD" w:rsidRDefault="00AF2CBD" w:rsidP="00AF2CBD">
      <w:pPr>
        <w:jc w:val="center"/>
        <w:rPr>
          <w:rFonts w:ascii="宋体" w:hAnsi="宋体" w:hint="eastAsia"/>
          <w:b/>
          <w:kern w:val="0"/>
        </w:rPr>
      </w:pPr>
    </w:p>
    <w:p w:rsidR="00AF2CBD" w:rsidRDefault="00AF2CBD" w:rsidP="00AF2CBD">
      <w:pPr>
        <w:ind w:firstLineChars="294" w:firstLine="620"/>
        <w:rPr>
          <w:rFonts w:ascii="宋体" w:hAnsi="宋体" w:hint="eastAsia"/>
          <w:b/>
          <w:kern w:val="0"/>
        </w:rPr>
      </w:pPr>
      <w:r w:rsidRPr="00204CBD">
        <w:rPr>
          <w:rFonts w:ascii="宋体" w:hAnsi="宋体" w:hint="eastAsia"/>
          <w:b/>
          <w:kern w:val="0"/>
        </w:rPr>
        <w:t>四、</w:t>
      </w:r>
      <w:r>
        <w:rPr>
          <w:rFonts w:ascii="宋体" w:hAnsi="宋体" w:hint="eastAsia"/>
          <w:b/>
          <w:kern w:val="0"/>
        </w:rPr>
        <w:t xml:space="preserve">    </w:t>
      </w:r>
      <w:r w:rsidRPr="00204CBD">
        <w:rPr>
          <w:rFonts w:ascii="宋体" w:hAnsi="宋体" w:hint="eastAsia"/>
          <w:b/>
          <w:kern w:val="0"/>
        </w:rPr>
        <w:t>学院组织机构及职责</w:t>
      </w:r>
    </w:p>
    <w:p w:rsidR="00AF2CBD" w:rsidRPr="00204CBD" w:rsidRDefault="00AF2CBD" w:rsidP="00AF2CBD">
      <w:pPr>
        <w:jc w:val="center"/>
        <w:rPr>
          <w:rFonts w:ascii="宋体" w:hAnsi="宋体" w:hint="eastAsia"/>
          <w:b/>
          <w:kern w:val="0"/>
        </w:rPr>
      </w:pPr>
    </w:p>
    <w:p w:rsidR="00AF2CBD" w:rsidRPr="00204CBD" w:rsidRDefault="00AF2CBD" w:rsidP="00AF2CBD">
      <w:pPr>
        <w:ind w:firstLine="480"/>
        <w:rPr>
          <w:rFonts w:ascii="宋体" w:hAnsi="宋体" w:hint="eastAsia"/>
          <w:kern w:val="0"/>
        </w:rPr>
      </w:pPr>
      <w:r w:rsidRPr="00204CBD">
        <w:rPr>
          <w:rFonts w:ascii="宋体" w:hAnsi="宋体" w:hint="eastAsia"/>
          <w:kern w:val="0"/>
        </w:rPr>
        <w:t>学院成立工作组、专家组和导师组，负责计划的具体实施和指导。工作组由主管教学的副院长任组长，负责制定学院的实施细则，全面组织和落实学院的大学生创新性实验计划项目实施工作。专家组由具有丰富经验的专</w:t>
      </w:r>
      <w:smartTag w:uri="urn:schemas-microsoft-com:office:smarttags" w:element="PersonName">
        <w:smartTagPr>
          <w:attr w:name="ProductID" w:val="家"/>
        </w:smartTagPr>
        <w:r w:rsidRPr="00204CBD">
          <w:rPr>
            <w:rFonts w:ascii="宋体" w:hAnsi="宋体" w:hint="eastAsia"/>
            <w:kern w:val="0"/>
          </w:rPr>
          <w:t>家</w:t>
        </w:r>
      </w:smartTag>
      <w:r w:rsidRPr="00204CBD">
        <w:rPr>
          <w:rFonts w:ascii="宋体" w:hAnsi="宋体" w:hint="eastAsia"/>
          <w:kern w:val="0"/>
        </w:rPr>
        <w:t>教授组成，负责项目的具体检查和评审。导师组由骨干指导教师组成，负责学生的项目指导工作，是学生创新计划项目顺利实施的重要保证。</w:t>
      </w:r>
    </w:p>
    <w:p w:rsidR="00AF2CBD" w:rsidRPr="00204CBD" w:rsidRDefault="00AF2CBD" w:rsidP="00AF2CBD">
      <w:pPr>
        <w:ind w:firstLine="480"/>
        <w:rPr>
          <w:rFonts w:ascii="宋体" w:hAnsi="宋体" w:hint="eastAsia"/>
          <w:kern w:val="0"/>
        </w:rPr>
      </w:pPr>
      <w:r w:rsidRPr="00204CBD">
        <w:rPr>
          <w:rFonts w:ascii="宋体" w:hAnsi="宋体" w:hint="eastAsia"/>
          <w:kern w:val="0"/>
        </w:rPr>
        <w:t>学院各组织机构如下：</w:t>
      </w:r>
    </w:p>
    <w:p w:rsidR="00AF2CBD" w:rsidRPr="00204CBD" w:rsidRDefault="00AF2CBD" w:rsidP="00AF2CBD">
      <w:pPr>
        <w:rPr>
          <w:rFonts w:ascii="宋体" w:hAnsi="宋体" w:hint="eastAsia"/>
          <w:kern w:val="0"/>
        </w:rPr>
      </w:pPr>
      <w:r w:rsidRPr="00204CBD">
        <w:rPr>
          <w:rFonts w:ascii="宋体" w:hAnsi="宋体" w:hint="eastAsia"/>
          <w:kern w:val="0"/>
        </w:rPr>
        <w:t>1、工作组</w:t>
      </w:r>
    </w:p>
    <w:p w:rsidR="00AF2CBD" w:rsidRPr="00204CBD" w:rsidRDefault="00AF2CBD" w:rsidP="00AF2CBD">
      <w:pPr>
        <w:rPr>
          <w:rFonts w:ascii="宋体" w:hAnsi="宋体" w:hint="eastAsia"/>
          <w:kern w:val="0"/>
        </w:rPr>
      </w:pPr>
      <w:r w:rsidRPr="00204CBD">
        <w:rPr>
          <w:rFonts w:ascii="宋体" w:hAnsi="宋体" w:hint="eastAsia"/>
          <w:kern w:val="0"/>
        </w:rPr>
        <w:lastRenderedPageBreak/>
        <w:t>组长：张鸿儒</w:t>
      </w:r>
    </w:p>
    <w:p w:rsidR="00AF2CBD" w:rsidRPr="00204CBD" w:rsidRDefault="00AF2CBD" w:rsidP="00AF2CBD">
      <w:pPr>
        <w:rPr>
          <w:rFonts w:ascii="宋体" w:hAnsi="宋体" w:hint="eastAsia"/>
          <w:kern w:val="0"/>
        </w:rPr>
      </w:pPr>
      <w:r w:rsidRPr="00204CBD">
        <w:rPr>
          <w:rFonts w:ascii="宋体" w:hAnsi="宋体" w:hint="eastAsia"/>
          <w:kern w:val="0"/>
        </w:rPr>
        <w:t>副组长：汪越胜、王连俊</w:t>
      </w:r>
    </w:p>
    <w:p w:rsidR="00AF2CBD" w:rsidRPr="00204CBD" w:rsidRDefault="00AF2CBD" w:rsidP="00AF2CBD">
      <w:pPr>
        <w:rPr>
          <w:rFonts w:ascii="宋体" w:hAnsi="宋体" w:hint="eastAsia"/>
          <w:kern w:val="0"/>
        </w:rPr>
      </w:pPr>
      <w:r w:rsidRPr="00204CBD">
        <w:rPr>
          <w:rFonts w:ascii="宋体" w:hAnsi="宋体" w:hint="eastAsia"/>
          <w:kern w:val="0"/>
        </w:rPr>
        <w:t>成员：姜兰潮、刘保国、贺少辉、何平、于桂兰、白雁、姚宏、蒋永莉</w:t>
      </w:r>
    </w:p>
    <w:p w:rsidR="00AF2CBD" w:rsidRPr="00204CBD" w:rsidRDefault="00AF2CBD" w:rsidP="00AF2CBD">
      <w:pPr>
        <w:rPr>
          <w:rFonts w:ascii="宋体" w:hAnsi="宋体" w:hint="eastAsia"/>
          <w:kern w:val="0"/>
        </w:rPr>
      </w:pPr>
      <w:r w:rsidRPr="00204CBD">
        <w:rPr>
          <w:rFonts w:ascii="宋体" w:hAnsi="宋体" w:hint="eastAsia"/>
          <w:kern w:val="0"/>
        </w:rPr>
        <w:t>责</w:t>
      </w:r>
      <w:smartTag w:uri="urn:schemas-microsoft-com:office:smarttags" w:element="PersonName">
        <w:smartTagPr>
          <w:attr w:name="ProductID" w:val="任"/>
        </w:smartTagPr>
        <w:r w:rsidRPr="00204CBD">
          <w:rPr>
            <w:rFonts w:ascii="宋体" w:hAnsi="宋体" w:hint="eastAsia"/>
            <w:kern w:val="0"/>
          </w:rPr>
          <w:t>任</w:t>
        </w:r>
      </w:smartTag>
      <w:r w:rsidRPr="00204CBD">
        <w:rPr>
          <w:rFonts w:ascii="宋体" w:hAnsi="宋体" w:hint="eastAsia"/>
          <w:kern w:val="0"/>
        </w:rPr>
        <w:t>教授：吕晓寅</w:t>
      </w:r>
    </w:p>
    <w:p w:rsidR="00AF2CBD" w:rsidRPr="00204CBD" w:rsidRDefault="00AF2CBD" w:rsidP="00AF2CBD">
      <w:pPr>
        <w:rPr>
          <w:rFonts w:ascii="宋体" w:hAnsi="宋体" w:hint="eastAsia"/>
          <w:kern w:val="0"/>
        </w:rPr>
      </w:pPr>
      <w:r w:rsidRPr="00204CBD">
        <w:rPr>
          <w:rFonts w:ascii="宋体" w:hAnsi="宋体" w:hint="eastAsia"/>
          <w:kern w:val="0"/>
        </w:rPr>
        <w:t>工作职责：负责制定学院的实施细则，全面组织和落实学院的大学生创新性实验计划项目实施工作。</w:t>
      </w:r>
    </w:p>
    <w:p w:rsidR="00AF2CBD" w:rsidRPr="00204CBD" w:rsidRDefault="00AF2CBD" w:rsidP="00AF2CBD">
      <w:pPr>
        <w:rPr>
          <w:rFonts w:ascii="宋体" w:hAnsi="宋体" w:hint="eastAsia"/>
          <w:kern w:val="0"/>
        </w:rPr>
      </w:pPr>
      <w:r w:rsidRPr="00204CBD">
        <w:rPr>
          <w:rFonts w:ascii="宋体" w:hAnsi="宋体" w:hint="eastAsia"/>
          <w:kern w:val="0"/>
        </w:rPr>
        <w:t>2、专家组</w:t>
      </w:r>
    </w:p>
    <w:p w:rsidR="00AF2CBD" w:rsidRPr="00204CBD" w:rsidRDefault="00AF2CBD" w:rsidP="00AF2CBD">
      <w:pPr>
        <w:rPr>
          <w:rFonts w:ascii="宋体" w:hAnsi="宋体" w:hint="eastAsia"/>
          <w:kern w:val="0"/>
        </w:rPr>
      </w:pPr>
      <w:r w:rsidRPr="00204CBD">
        <w:rPr>
          <w:rFonts w:ascii="宋体" w:hAnsi="宋体" w:hint="eastAsia"/>
          <w:kern w:val="0"/>
        </w:rPr>
        <w:t>组长：夏禾</w:t>
      </w:r>
    </w:p>
    <w:p w:rsidR="00AF2CBD" w:rsidRPr="00204CBD" w:rsidRDefault="00AF2CBD" w:rsidP="00AF2CBD">
      <w:pPr>
        <w:rPr>
          <w:rFonts w:ascii="宋体" w:hAnsi="宋体" w:hint="eastAsia"/>
          <w:kern w:val="0"/>
        </w:rPr>
      </w:pPr>
      <w:bookmarkStart w:id="1" w:name="OLE_LINK1"/>
      <w:bookmarkStart w:id="2" w:name="OLE_LINK2"/>
      <w:r w:rsidRPr="00204CBD">
        <w:rPr>
          <w:rFonts w:ascii="宋体" w:hAnsi="宋体" w:hint="eastAsia"/>
          <w:kern w:val="0"/>
        </w:rPr>
        <w:t>成员：杨娜、李进、季文玉、赵成刚、刘维宁、汪越胜、石志飞、</w:t>
      </w:r>
      <w:proofErr w:type="gramStart"/>
      <w:r w:rsidRPr="00204CBD">
        <w:rPr>
          <w:rFonts w:ascii="宋体" w:hAnsi="宋体" w:hint="eastAsia"/>
          <w:kern w:val="0"/>
        </w:rPr>
        <w:t>朋改非</w:t>
      </w:r>
      <w:proofErr w:type="gramEnd"/>
      <w:r w:rsidRPr="00204CBD">
        <w:rPr>
          <w:rFonts w:ascii="宋体" w:hAnsi="宋体" w:hint="eastAsia"/>
          <w:kern w:val="0"/>
        </w:rPr>
        <w:t>、高亮</w:t>
      </w:r>
    </w:p>
    <w:bookmarkEnd w:id="1"/>
    <w:bookmarkEnd w:id="2"/>
    <w:p w:rsidR="00AF2CBD" w:rsidRPr="00204CBD" w:rsidRDefault="00AF2CBD" w:rsidP="00AF2CBD">
      <w:pPr>
        <w:rPr>
          <w:rFonts w:ascii="宋体" w:hAnsi="宋体" w:hint="eastAsia"/>
          <w:kern w:val="0"/>
        </w:rPr>
      </w:pPr>
      <w:r w:rsidRPr="00204CBD">
        <w:rPr>
          <w:rFonts w:ascii="宋体" w:hAnsi="宋体" w:hint="eastAsia"/>
          <w:kern w:val="0"/>
        </w:rPr>
        <w:t>工作职责：负责项目的具体检查和评审。</w:t>
      </w:r>
    </w:p>
    <w:p w:rsidR="00AF2CBD" w:rsidRPr="00204CBD" w:rsidRDefault="00AF2CBD" w:rsidP="00AF2CBD">
      <w:pPr>
        <w:rPr>
          <w:rFonts w:ascii="宋体" w:hAnsi="宋体" w:hint="eastAsia"/>
          <w:kern w:val="0"/>
        </w:rPr>
      </w:pPr>
      <w:r w:rsidRPr="00204CBD">
        <w:rPr>
          <w:rFonts w:ascii="宋体" w:hAnsi="宋体" w:hint="eastAsia"/>
          <w:kern w:val="0"/>
        </w:rPr>
        <w:t>3、导师组</w:t>
      </w:r>
    </w:p>
    <w:p w:rsidR="00AF2CBD" w:rsidRPr="00204CBD" w:rsidRDefault="00AF2CBD" w:rsidP="00AF2CBD">
      <w:pPr>
        <w:rPr>
          <w:rFonts w:ascii="宋体" w:hAnsi="宋体" w:hint="eastAsia"/>
          <w:kern w:val="0"/>
        </w:rPr>
      </w:pPr>
      <w:r w:rsidRPr="00204CBD">
        <w:rPr>
          <w:rFonts w:ascii="宋体" w:hAnsi="宋体" w:hint="eastAsia"/>
          <w:kern w:val="0"/>
        </w:rPr>
        <w:t>成员：杨娜、李进、王锦、姚宏、刘维宁、石志飞、高日、</w:t>
      </w:r>
      <w:proofErr w:type="gramStart"/>
      <w:r w:rsidRPr="00204CBD">
        <w:rPr>
          <w:rFonts w:ascii="宋体" w:hAnsi="宋体" w:hint="eastAsia"/>
          <w:kern w:val="0"/>
        </w:rPr>
        <w:t>朋改非</w:t>
      </w:r>
      <w:proofErr w:type="gramEnd"/>
      <w:r w:rsidRPr="00204CBD">
        <w:rPr>
          <w:rFonts w:ascii="宋体" w:hAnsi="宋体" w:hint="eastAsia"/>
          <w:kern w:val="0"/>
        </w:rPr>
        <w:t>、高亮、吕晓寅、杜进生、谷爱军、季文玉、安明</w:t>
      </w:r>
      <w:proofErr w:type="gramStart"/>
      <w:r w:rsidRPr="00204CBD">
        <w:rPr>
          <w:rFonts w:ascii="宋体" w:hAnsi="宋体" w:cs="宋体" w:hint="eastAsia"/>
          <w:kern w:val="0"/>
        </w:rPr>
        <w:t>喆</w:t>
      </w:r>
      <w:proofErr w:type="gramEnd"/>
      <w:r w:rsidRPr="00204CBD">
        <w:rPr>
          <w:rFonts w:ascii="宋体" w:hAnsi="宋体" w:hint="eastAsia"/>
          <w:kern w:val="0"/>
        </w:rPr>
        <w:t xml:space="preserve"> 等</w:t>
      </w:r>
    </w:p>
    <w:p w:rsidR="00AF2CBD" w:rsidRDefault="00AF2CBD" w:rsidP="00AF2CBD">
      <w:pPr>
        <w:jc w:val="center"/>
        <w:rPr>
          <w:rFonts w:ascii="宋体" w:hAnsi="宋体" w:hint="eastAsia"/>
          <w:b/>
          <w:kern w:val="0"/>
        </w:rPr>
      </w:pPr>
    </w:p>
    <w:p w:rsidR="00AF2CBD" w:rsidRDefault="00AF2CBD" w:rsidP="00AF2CBD">
      <w:pPr>
        <w:ind w:firstLineChars="343" w:firstLine="723"/>
        <w:rPr>
          <w:rFonts w:ascii="宋体" w:hAnsi="宋体" w:hint="eastAsia"/>
          <w:b/>
          <w:kern w:val="0"/>
        </w:rPr>
      </w:pPr>
      <w:r w:rsidRPr="00204CBD">
        <w:rPr>
          <w:rFonts w:ascii="宋体" w:hAnsi="宋体" w:hint="eastAsia"/>
          <w:b/>
          <w:kern w:val="0"/>
        </w:rPr>
        <w:t>五、</w:t>
      </w:r>
      <w:r>
        <w:rPr>
          <w:rFonts w:ascii="宋体" w:hAnsi="宋体" w:hint="eastAsia"/>
          <w:b/>
          <w:kern w:val="0"/>
        </w:rPr>
        <w:t xml:space="preserve">    </w:t>
      </w:r>
      <w:r w:rsidRPr="00204CBD">
        <w:rPr>
          <w:rFonts w:ascii="宋体" w:hAnsi="宋体" w:hint="eastAsia"/>
          <w:b/>
          <w:kern w:val="0"/>
        </w:rPr>
        <w:t>激励政策</w:t>
      </w:r>
    </w:p>
    <w:p w:rsidR="00AF2CBD" w:rsidRPr="00204CBD" w:rsidRDefault="00AF2CBD" w:rsidP="00AF2CBD">
      <w:pPr>
        <w:jc w:val="center"/>
        <w:rPr>
          <w:rFonts w:ascii="宋体" w:hAnsi="宋体" w:hint="eastAsia"/>
          <w:b/>
          <w:kern w:val="0"/>
        </w:rPr>
      </w:pPr>
    </w:p>
    <w:p w:rsidR="00AF2CBD" w:rsidRPr="00204CBD" w:rsidRDefault="00AF2CBD" w:rsidP="00AF2CBD">
      <w:pPr>
        <w:ind w:firstLine="555"/>
        <w:rPr>
          <w:rFonts w:ascii="宋体" w:hAnsi="宋体" w:hint="eastAsia"/>
          <w:kern w:val="0"/>
        </w:rPr>
      </w:pPr>
      <w:r w:rsidRPr="00204CBD">
        <w:rPr>
          <w:rFonts w:ascii="宋体" w:hAnsi="宋体" w:hint="eastAsia"/>
          <w:kern w:val="0"/>
        </w:rPr>
        <w:t>指导教师：</w:t>
      </w:r>
    </w:p>
    <w:p w:rsidR="00AF2CBD" w:rsidRPr="00204CBD" w:rsidRDefault="00AF2CBD" w:rsidP="00AF2CBD">
      <w:pPr>
        <w:ind w:firstLineChars="200" w:firstLine="420"/>
        <w:rPr>
          <w:rFonts w:ascii="宋体" w:hAnsi="宋体" w:hint="eastAsia"/>
          <w:kern w:val="0"/>
        </w:rPr>
      </w:pPr>
      <w:r w:rsidRPr="00204CBD">
        <w:rPr>
          <w:rFonts w:ascii="宋体" w:hAnsi="宋体" w:hint="eastAsia"/>
          <w:kern w:val="0"/>
        </w:rPr>
        <w:t>1、指导成果可申报教学成果奖；对在培养学生创新能力方面成效突出的项目，对指导教师给予一次性奖励。指导教师具有优先选择推荐免试研究生的权力。</w:t>
      </w:r>
    </w:p>
    <w:p w:rsidR="00AF2CBD" w:rsidRPr="00204CBD" w:rsidRDefault="00AF2CBD" w:rsidP="00AF2CBD">
      <w:pPr>
        <w:ind w:firstLineChars="200" w:firstLine="420"/>
        <w:rPr>
          <w:rFonts w:ascii="宋体" w:hAnsi="宋体" w:hint="eastAsia"/>
          <w:kern w:val="0"/>
        </w:rPr>
      </w:pPr>
      <w:r w:rsidRPr="00204CBD">
        <w:rPr>
          <w:rFonts w:ascii="宋体" w:hAnsi="宋体" w:hint="eastAsia"/>
          <w:kern w:val="0"/>
        </w:rPr>
        <w:t>2、学生发表的论文可以作为指导教师绩效考核的论文。</w:t>
      </w:r>
    </w:p>
    <w:p w:rsidR="00AF2CBD" w:rsidRPr="00204CBD" w:rsidRDefault="00AF2CBD" w:rsidP="00AF2CBD">
      <w:pPr>
        <w:ind w:firstLineChars="200" w:firstLine="420"/>
        <w:rPr>
          <w:rFonts w:ascii="宋体" w:hAnsi="宋体" w:hint="eastAsia"/>
          <w:kern w:val="0"/>
        </w:rPr>
      </w:pPr>
      <w:r w:rsidRPr="00204CBD">
        <w:rPr>
          <w:rFonts w:ascii="宋体" w:hAnsi="宋体" w:hint="eastAsia"/>
          <w:kern w:val="0"/>
        </w:rPr>
        <w:t>3、当项目被评为校级或院级项目时，折合本科生理论学时10学时。</w:t>
      </w:r>
    </w:p>
    <w:p w:rsidR="00AF2CBD" w:rsidRPr="00204CBD" w:rsidRDefault="00AF2CBD" w:rsidP="00AF2CBD">
      <w:pPr>
        <w:ind w:firstLineChars="200" w:firstLine="420"/>
        <w:rPr>
          <w:rFonts w:ascii="宋体" w:hAnsi="宋体" w:hint="eastAsia"/>
          <w:kern w:val="0"/>
        </w:rPr>
      </w:pPr>
      <w:r w:rsidRPr="00204CBD">
        <w:rPr>
          <w:rFonts w:ascii="宋体" w:hAnsi="宋体" w:hint="eastAsia"/>
          <w:kern w:val="0"/>
        </w:rPr>
        <w:t>4、当项目被评为市级或国家级项目时，折合本科生理论学时20学时。</w:t>
      </w:r>
    </w:p>
    <w:p w:rsidR="00AF2CBD" w:rsidRPr="00204CBD" w:rsidRDefault="00AF2CBD" w:rsidP="00AF2CBD">
      <w:pPr>
        <w:ind w:firstLineChars="200" w:firstLine="420"/>
        <w:rPr>
          <w:rFonts w:ascii="宋体" w:hAnsi="宋体" w:hint="eastAsia"/>
          <w:kern w:val="0"/>
        </w:rPr>
      </w:pPr>
      <w:r w:rsidRPr="00204CBD">
        <w:rPr>
          <w:rFonts w:ascii="宋体" w:hAnsi="宋体" w:hint="eastAsia"/>
          <w:kern w:val="0"/>
        </w:rPr>
        <w:t>5、对于指导教师团队，由组长按照个人工作量的大小进行分配。</w:t>
      </w:r>
    </w:p>
    <w:p w:rsidR="00AF2CBD" w:rsidRPr="00204CBD" w:rsidRDefault="00AF2CBD" w:rsidP="00AF2CBD">
      <w:pPr>
        <w:ind w:firstLine="480"/>
        <w:rPr>
          <w:rFonts w:ascii="宋体" w:hAnsi="宋体" w:cs="宋体" w:hint="eastAsia"/>
          <w:kern w:val="0"/>
        </w:rPr>
      </w:pPr>
      <w:r w:rsidRPr="00204CBD">
        <w:rPr>
          <w:rFonts w:ascii="宋体" w:hAnsi="宋体" w:cs="宋体" w:hint="eastAsia"/>
          <w:kern w:val="0"/>
        </w:rPr>
        <w:t>学生：</w:t>
      </w:r>
    </w:p>
    <w:p w:rsidR="00AF2CBD" w:rsidRPr="00204CBD" w:rsidRDefault="00AF2CBD" w:rsidP="00AF2CBD">
      <w:pPr>
        <w:ind w:firstLine="480"/>
        <w:rPr>
          <w:rFonts w:ascii="宋体" w:hAnsi="宋体" w:cs="宋体" w:hint="eastAsia"/>
          <w:kern w:val="0"/>
        </w:rPr>
      </w:pPr>
      <w:r w:rsidRPr="00204CBD">
        <w:rPr>
          <w:rFonts w:ascii="宋体" w:hAnsi="宋体" w:hint="eastAsia"/>
          <w:kern w:val="0"/>
        </w:rPr>
        <w:t>管理办法见《北京交通大学本科生参加大学生创新性实验计划项目的管理与激励办法》。</w:t>
      </w:r>
    </w:p>
    <w:p w:rsidR="005F31E7" w:rsidRPr="00AF2CBD" w:rsidRDefault="005F31E7"/>
    <w:sectPr w:rsidR="005F31E7" w:rsidRPr="00AF2CBD" w:rsidSect="005F31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D75" w:rsidRDefault="00916D75" w:rsidP="00AF2CBD">
      <w:r>
        <w:separator/>
      </w:r>
    </w:p>
  </w:endnote>
  <w:endnote w:type="continuationSeparator" w:id="0">
    <w:p w:rsidR="00916D75" w:rsidRDefault="00916D75" w:rsidP="00AF2C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SJQY">
    <w:charset w:val="86"/>
    <w:family w:val="auto"/>
    <w:pitch w:val="variable"/>
    <w:sig w:usb0="00000003"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D75" w:rsidRDefault="00916D75" w:rsidP="00AF2CBD">
      <w:r>
        <w:separator/>
      </w:r>
    </w:p>
  </w:footnote>
  <w:footnote w:type="continuationSeparator" w:id="0">
    <w:p w:rsidR="00916D75" w:rsidRDefault="00916D75" w:rsidP="00AF2C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FA5C88"/>
    <w:multiLevelType w:val="hybridMultilevel"/>
    <w:tmpl w:val="59FEEB1A"/>
    <w:lvl w:ilvl="0" w:tplc="E4D08054">
      <w:start w:val="1"/>
      <w:numFmt w:val="decimal"/>
      <w:lvlText w:val="(%1)"/>
      <w:lvlJc w:val="left"/>
      <w:pPr>
        <w:tabs>
          <w:tab w:val="num" w:pos="779"/>
        </w:tabs>
        <w:ind w:left="779" w:hanging="360"/>
      </w:pPr>
      <w:rPr>
        <w:rFonts w:ascii="Times New Roman" w:hAnsi="Times New Roman" w:hint="default"/>
      </w:rPr>
    </w:lvl>
    <w:lvl w:ilvl="1" w:tplc="EFD07CFA">
      <w:start w:val="1"/>
      <w:numFmt w:val="japaneseCounting"/>
      <w:lvlText w:val="%2、"/>
      <w:lvlJc w:val="left"/>
      <w:pPr>
        <w:tabs>
          <w:tab w:val="num" w:pos="1259"/>
        </w:tabs>
        <w:ind w:left="1259" w:hanging="420"/>
      </w:pPr>
      <w:rPr>
        <w:rFonts w:hint="default"/>
      </w:rPr>
    </w:lvl>
    <w:lvl w:ilvl="2" w:tplc="0409001B" w:tentative="1">
      <w:start w:val="1"/>
      <w:numFmt w:val="lowerRoman"/>
      <w:lvlText w:val="%3."/>
      <w:lvlJc w:val="right"/>
      <w:pPr>
        <w:tabs>
          <w:tab w:val="num" w:pos="1679"/>
        </w:tabs>
        <w:ind w:left="1679" w:hanging="420"/>
      </w:pPr>
    </w:lvl>
    <w:lvl w:ilvl="3" w:tplc="0409000F" w:tentative="1">
      <w:start w:val="1"/>
      <w:numFmt w:val="decimal"/>
      <w:lvlText w:val="%4."/>
      <w:lvlJc w:val="left"/>
      <w:pPr>
        <w:tabs>
          <w:tab w:val="num" w:pos="2099"/>
        </w:tabs>
        <w:ind w:left="2099" w:hanging="420"/>
      </w:pPr>
    </w:lvl>
    <w:lvl w:ilvl="4" w:tplc="04090019" w:tentative="1">
      <w:start w:val="1"/>
      <w:numFmt w:val="lowerLetter"/>
      <w:lvlText w:val="%5)"/>
      <w:lvlJc w:val="left"/>
      <w:pPr>
        <w:tabs>
          <w:tab w:val="num" w:pos="2519"/>
        </w:tabs>
        <w:ind w:left="2519" w:hanging="420"/>
      </w:pPr>
    </w:lvl>
    <w:lvl w:ilvl="5" w:tplc="0409001B" w:tentative="1">
      <w:start w:val="1"/>
      <w:numFmt w:val="lowerRoman"/>
      <w:lvlText w:val="%6."/>
      <w:lvlJc w:val="right"/>
      <w:pPr>
        <w:tabs>
          <w:tab w:val="num" w:pos="2939"/>
        </w:tabs>
        <w:ind w:left="2939" w:hanging="420"/>
      </w:pPr>
    </w:lvl>
    <w:lvl w:ilvl="6" w:tplc="0409000F" w:tentative="1">
      <w:start w:val="1"/>
      <w:numFmt w:val="decimal"/>
      <w:lvlText w:val="%7."/>
      <w:lvlJc w:val="left"/>
      <w:pPr>
        <w:tabs>
          <w:tab w:val="num" w:pos="3359"/>
        </w:tabs>
        <w:ind w:left="3359" w:hanging="420"/>
      </w:pPr>
    </w:lvl>
    <w:lvl w:ilvl="7" w:tplc="04090019" w:tentative="1">
      <w:start w:val="1"/>
      <w:numFmt w:val="lowerLetter"/>
      <w:lvlText w:val="%8)"/>
      <w:lvlJc w:val="left"/>
      <w:pPr>
        <w:tabs>
          <w:tab w:val="num" w:pos="3779"/>
        </w:tabs>
        <w:ind w:left="3779" w:hanging="420"/>
      </w:pPr>
    </w:lvl>
    <w:lvl w:ilvl="8" w:tplc="0409001B" w:tentative="1">
      <w:start w:val="1"/>
      <w:numFmt w:val="lowerRoman"/>
      <w:lvlText w:val="%9."/>
      <w:lvlJc w:val="right"/>
      <w:pPr>
        <w:tabs>
          <w:tab w:val="num" w:pos="4199"/>
        </w:tabs>
        <w:ind w:left="4199"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3089"/>
    <w:rsid w:val="00024E23"/>
    <w:rsid w:val="005F31E7"/>
    <w:rsid w:val="00853089"/>
    <w:rsid w:val="00916D75"/>
    <w:rsid w:val="00AF2C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089"/>
    <w:pPr>
      <w:widowControl w:val="0"/>
      <w:jc w:val="both"/>
    </w:pPr>
    <w:rPr>
      <w:rFonts w:ascii="Times New Roman" w:eastAsia="宋体" w:hAnsi="Times New Roman" w:cs="Times New Roman"/>
      <w:szCs w:val="24"/>
    </w:rPr>
  </w:style>
  <w:style w:type="paragraph" w:styleId="3">
    <w:name w:val="heading 3"/>
    <w:basedOn w:val="a"/>
    <w:next w:val="a"/>
    <w:link w:val="3Char"/>
    <w:qFormat/>
    <w:rsid w:val="0085308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853089"/>
    <w:rPr>
      <w:rFonts w:ascii="Times New Roman" w:eastAsia="宋体" w:hAnsi="Times New Roman" w:cs="Times New Roman"/>
      <w:b/>
      <w:bCs/>
      <w:sz w:val="32"/>
      <w:szCs w:val="32"/>
    </w:rPr>
  </w:style>
  <w:style w:type="paragraph" w:styleId="a3">
    <w:name w:val="header"/>
    <w:basedOn w:val="a"/>
    <w:link w:val="Char"/>
    <w:uiPriority w:val="99"/>
    <w:semiHidden/>
    <w:unhideWhenUsed/>
    <w:rsid w:val="00AF2C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2CBD"/>
    <w:rPr>
      <w:rFonts w:ascii="Times New Roman" w:eastAsia="宋体" w:hAnsi="Times New Roman" w:cs="Times New Roman"/>
      <w:sz w:val="18"/>
      <w:szCs w:val="18"/>
    </w:rPr>
  </w:style>
  <w:style w:type="paragraph" w:styleId="a4">
    <w:name w:val="footer"/>
    <w:basedOn w:val="a"/>
    <w:link w:val="Char0"/>
    <w:uiPriority w:val="99"/>
    <w:semiHidden/>
    <w:unhideWhenUsed/>
    <w:rsid w:val="00AF2CB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F2CB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2016-10-18T07:09:00Z</dcterms:created>
  <dcterms:modified xsi:type="dcterms:W3CDTF">2016-10-18T07:10:00Z</dcterms:modified>
</cp:coreProperties>
</file>