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CellSpacing w:w="0" w:type="dxa"/>
        <w:tblCellMar>
          <w:left w:w="0" w:type="dxa"/>
          <w:right w:w="0" w:type="dxa"/>
        </w:tblCellMar>
        <w:tblLook w:val="04A0"/>
      </w:tblPr>
      <w:tblGrid>
        <w:gridCol w:w="10800"/>
      </w:tblGrid>
      <w:tr w:rsidR="00EF3AA2" w:rsidRPr="00EF3AA2" w:rsidTr="00EF3AA2">
        <w:trPr>
          <w:tblCellSpacing w:w="0" w:type="dxa"/>
          <w:jc w:val="center"/>
        </w:trPr>
        <w:tc>
          <w:tcPr>
            <w:tcW w:w="10800" w:type="dxa"/>
            <w:vAlign w:val="center"/>
            <w:hideMark/>
          </w:tcPr>
          <w:p w:rsidR="00EF3AA2" w:rsidRPr="00EF3AA2" w:rsidRDefault="00EF3AA2" w:rsidP="00EF3AA2">
            <w:pPr>
              <w:widowControl/>
              <w:jc w:val="center"/>
              <w:rPr>
                <w:rFonts w:ascii="宋体" w:eastAsia="宋体" w:hAnsi="宋体" w:cs="宋体"/>
                <w:kern w:val="0"/>
                <w:sz w:val="24"/>
                <w:szCs w:val="24"/>
              </w:rPr>
            </w:pPr>
            <w:r w:rsidRPr="00EF3AA2">
              <w:rPr>
                <w:rFonts w:ascii="宋体" w:eastAsia="宋体" w:hAnsi="宋体" w:cs="宋体"/>
                <w:kern w:val="0"/>
                <w:sz w:val="24"/>
                <w:szCs w:val="24"/>
              </w:rPr>
              <w:t>北京交通大学仪器设备采购流程</w:t>
            </w:r>
          </w:p>
        </w:tc>
      </w:tr>
      <w:tr w:rsidR="00EF3AA2" w:rsidRPr="00EF3AA2" w:rsidTr="00EF3AA2">
        <w:trPr>
          <w:tblCellSpacing w:w="0" w:type="dxa"/>
          <w:jc w:val="center"/>
        </w:trPr>
        <w:tc>
          <w:tcPr>
            <w:tcW w:w="0" w:type="auto"/>
            <w:vAlign w:val="center"/>
            <w:hideMark/>
          </w:tcPr>
          <w:p w:rsidR="00EF3AA2" w:rsidRPr="00EF3AA2" w:rsidRDefault="00EF3AA2" w:rsidP="00EF3AA2">
            <w:pPr>
              <w:widowControl/>
              <w:jc w:val="center"/>
              <w:rPr>
                <w:rFonts w:ascii="宋体" w:eastAsia="宋体" w:hAnsi="宋体" w:cs="宋体"/>
                <w:kern w:val="0"/>
                <w:sz w:val="24"/>
                <w:szCs w:val="24"/>
              </w:rPr>
            </w:pPr>
            <w:r w:rsidRPr="00EF3AA2">
              <w:rPr>
                <w:rFonts w:ascii="宋体" w:eastAsia="宋体" w:hAnsi="宋体" w:cs="宋体"/>
                <w:kern w:val="0"/>
                <w:sz w:val="24"/>
                <w:szCs w:val="24"/>
              </w:rPr>
              <w:t> </w:t>
            </w:r>
          </w:p>
        </w:tc>
      </w:tr>
      <w:tr w:rsidR="00EF3AA2" w:rsidRPr="00EF3AA2" w:rsidTr="00EF3AA2">
        <w:trPr>
          <w:tblCellSpacing w:w="0" w:type="dxa"/>
          <w:jc w:val="center"/>
        </w:trPr>
        <w:tc>
          <w:tcPr>
            <w:tcW w:w="0" w:type="auto"/>
            <w:vAlign w:val="center"/>
            <w:hideMark/>
          </w:tcPr>
          <w:p w:rsidR="00EF3AA2" w:rsidRPr="00EF3AA2" w:rsidRDefault="00EF3AA2" w:rsidP="00EF3AA2">
            <w:pPr>
              <w:widowControl/>
              <w:jc w:val="right"/>
              <w:rPr>
                <w:rFonts w:ascii="宋体" w:eastAsia="宋体" w:hAnsi="宋体" w:cs="宋体"/>
                <w:kern w:val="0"/>
                <w:sz w:val="24"/>
                <w:szCs w:val="24"/>
              </w:rPr>
            </w:pPr>
            <w:r w:rsidRPr="00EF3AA2">
              <w:rPr>
                <w:rFonts w:ascii="宋体" w:eastAsia="宋体" w:hAnsi="宋体" w:cs="宋体"/>
                <w:kern w:val="0"/>
                <w:sz w:val="24"/>
                <w:szCs w:val="24"/>
              </w:rPr>
              <w:t> </w:t>
            </w:r>
          </w:p>
        </w:tc>
      </w:tr>
      <w:tr w:rsidR="00EF3AA2" w:rsidRPr="00EF3AA2" w:rsidTr="00EF3AA2">
        <w:trPr>
          <w:tblCellSpacing w:w="0" w:type="dxa"/>
          <w:jc w:val="center"/>
        </w:trPr>
        <w:tc>
          <w:tcPr>
            <w:tcW w:w="0" w:type="auto"/>
            <w:vAlign w:val="center"/>
            <w:hideMark/>
          </w:tcPr>
          <w:p w:rsidR="00EF3AA2" w:rsidRPr="00EF3AA2" w:rsidRDefault="00EF3AA2" w:rsidP="00EF3AA2">
            <w:pPr>
              <w:widowControl/>
              <w:jc w:val="right"/>
              <w:rPr>
                <w:rFonts w:ascii="宋体" w:eastAsia="宋体" w:hAnsi="宋体" w:cs="宋体"/>
                <w:kern w:val="0"/>
                <w:sz w:val="24"/>
                <w:szCs w:val="24"/>
              </w:rPr>
            </w:pPr>
            <w:r w:rsidRPr="00EF3AA2">
              <w:rPr>
                <w:rFonts w:ascii="宋体" w:eastAsia="宋体" w:hAnsi="宋体" w:cs="宋体"/>
                <w:kern w:val="0"/>
                <w:sz w:val="24"/>
                <w:szCs w:val="24"/>
              </w:rPr>
              <w:t> </w:t>
            </w:r>
          </w:p>
        </w:tc>
      </w:tr>
      <w:tr w:rsidR="00EF3AA2" w:rsidRPr="00EF3AA2" w:rsidTr="00EF3AA2">
        <w:trPr>
          <w:tblCellSpacing w:w="0" w:type="dxa"/>
          <w:jc w:val="center"/>
        </w:trPr>
        <w:tc>
          <w:tcPr>
            <w:tcW w:w="0" w:type="auto"/>
            <w:vAlign w:val="center"/>
            <w:hideMark/>
          </w:tcPr>
          <w:p w:rsidR="00EF3AA2" w:rsidRPr="00EF3AA2" w:rsidRDefault="00EF3AA2" w:rsidP="00EF3AA2">
            <w:pPr>
              <w:widowControl/>
              <w:jc w:val="left"/>
              <w:rPr>
                <w:rFonts w:ascii="宋体" w:eastAsia="宋体" w:hAnsi="宋体" w:cs="宋体"/>
                <w:kern w:val="0"/>
                <w:sz w:val="24"/>
                <w:szCs w:val="24"/>
              </w:rPr>
            </w:pPr>
            <w:r w:rsidRPr="00EF3AA2">
              <w:rPr>
                <w:rFonts w:ascii="宋体" w:eastAsia="宋体" w:hAnsi="宋体" w:cs="宋体"/>
                <w:kern w:val="0"/>
                <w:sz w:val="24"/>
                <w:szCs w:val="24"/>
              </w:rPr>
              <w:t xml:space="preserve">  </w:t>
            </w:r>
          </w:p>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凡</w:t>
            </w:r>
            <w:proofErr w:type="gramStart"/>
            <w:r w:rsidRPr="00EF3AA2">
              <w:rPr>
                <w:rFonts w:ascii="宋体" w:eastAsia="宋体" w:hAnsi="宋体" w:cs="宋体"/>
                <w:kern w:val="0"/>
                <w:sz w:val="27"/>
                <w:szCs w:val="27"/>
              </w:rPr>
              <w:t>属学校</w:t>
            </w:r>
            <w:proofErr w:type="gramEnd"/>
            <w:r w:rsidRPr="00EF3AA2">
              <w:rPr>
                <w:rFonts w:ascii="宋体" w:eastAsia="宋体" w:hAnsi="宋体" w:cs="宋体"/>
                <w:kern w:val="0"/>
                <w:sz w:val="27"/>
                <w:szCs w:val="27"/>
              </w:rPr>
              <w:t>经费拟购置仪器设备需按以下流程进行采购。详见《北京交通大学仪器设备采购管理办法》。</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1.计划提交</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用户单位根据拟购置设备经费来源，按项目要求撰写设备购置申请报告（10万元以上设备要附大型设备论证报告），并从实验室与设备管理处网页下载“北京交通大学设备购置申请表”填写相关内容。</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2.计划审批</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用户单位需将设备购置申请报告和设备购置申请表一并报其上级主管部门领导审批。待领导批准后送交实验室与设备管理处执行。</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3.计划执行</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实验室与设备管理处接到获批的设备购置计划后，主管处长根据批复意见及国家、学校的相关制度要求，向采购管理人员分配具体工作任务。同时，实验室与设备管理处将该计划纳入“项目管理信息系统”启动执行。</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4.采购组织</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采购人员根据政府采购要求，属于政府集中采购目录内的设备，按协议供货方式等执行；政府采购限额标准（120万）以上的设备</w:t>
            </w:r>
            <w:proofErr w:type="gramStart"/>
            <w:r w:rsidRPr="00EF3AA2">
              <w:rPr>
                <w:rFonts w:ascii="宋体" w:eastAsia="宋体" w:hAnsi="宋体" w:cs="宋体"/>
                <w:kern w:val="0"/>
                <w:sz w:val="27"/>
                <w:szCs w:val="27"/>
              </w:rPr>
              <w:t>采购按</w:t>
            </w:r>
            <w:proofErr w:type="gramEnd"/>
            <w:r w:rsidRPr="00EF3AA2">
              <w:rPr>
                <w:rFonts w:ascii="宋体" w:eastAsia="宋体" w:hAnsi="宋体" w:cs="宋体"/>
                <w:kern w:val="0"/>
                <w:sz w:val="27"/>
                <w:szCs w:val="27"/>
              </w:rPr>
              <w:t>公开招标方式执行；其余部分根据设备要求和项目具体情况，</w:t>
            </w:r>
            <w:proofErr w:type="gramStart"/>
            <w:r w:rsidRPr="00EF3AA2">
              <w:rPr>
                <w:rFonts w:ascii="宋体" w:eastAsia="宋体" w:hAnsi="宋体" w:cs="宋体"/>
                <w:kern w:val="0"/>
                <w:sz w:val="27"/>
                <w:szCs w:val="27"/>
              </w:rPr>
              <w:t>按邀请</w:t>
            </w:r>
            <w:proofErr w:type="gramEnd"/>
            <w:r w:rsidRPr="00EF3AA2">
              <w:rPr>
                <w:rFonts w:ascii="宋体" w:eastAsia="宋体" w:hAnsi="宋体" w:cs="宋体"/>
                <w:kern w:val="0"/>
                <w:sz w:val="27"/>
                <w:szCs w:val="27"/>
              </w:rPr>
              <w:t>招标、竞争性谈判、询价、单一来源等政府采购方式执行。（详见《北京交通大学仪器设备采购管理办法》）。</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5.供应商确定</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lastRenderedPageBreak/>
              <w:t>按照采购方式规定的程序，采购管理人员与用户单位共同协作最后确定设备供应商。在采购执行过程中用户单位要：①提供拟购置设备的技术要求；②负责技术问题的解释和把关工作。</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6.合同签订</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合同签订须按照采购程序的要求进行。合同签订前用户单位要对合同条款中的技术部分进行审核确认并签字；采购管理人员按照招、投标书对合同商务部分进行审核确认并签字；在技术、商务确认无误后报请主管处长签字批准，由专人负责加盖学校合同专用章。大型设备须签订委托实施协议。</w:t>
            </w:r>
          </w:p>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7.付款</w:t>
            </w:r>
          </w:p>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采购人员按照合同约定，办理该项目付款工作。借款单据及支票领用单要有主管处长签字。</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8.设备到货验收</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在设备到达、安装、运行、调试后，用户单位应立即组织验收工作，严格把关，对验收中发现的问题及时与实验室与设备管理处协商，并与供应商</w:t>
            </w:r>
            <w:proofErr w:type="gramStart"/>
            <w:r w:rsidRPr="00EF3AA2">
              <w:rPr>
                <w:rFonts w:ascii="宋体" w:eastAsia="宋体" w:hAnsi="宋体" w:cs="宋体"/>
                <w:kern w:val="0"/>
                <w:sz w:val="27"/>
                <w:szCs w:val="27"/>
              </w:rPr>
              <w:t>联系按</w:t>
            </w:r>
            <w:proofErr w:type="gramEnd"/>
            <w:r w:rsidRPr="00EF3AA2">
              <w:rPr>
                <w:rFonts w:ascii="宋体" w:eastAsia="宋体" w:hAnsi="宋体" w:cs="宋体"/>
                <w:kern w:val="0"/>
                <w:sz w:val="27"/>
                <w:szCs w:val="27"/>
              </w:rPr>
              <w:t>合同约定妥善解决。</w:t>
            </w:r>
          </w:p>
          <w:tbl>
            <w:tblPr>
              <w:tblW w:w="5000" w:type="pct"/>
              <w:tblCellSpacing w:w="0" w:type="dxa"/>
              <w:tblCellMar>
                <w:left w:w="0" w:type="dxa"/>
                <w:right w:w="0" w:type="dxa"/>
              </w:tblCellMar>
              <w:tblLook w:val="04A0"/>
            </w:tblPr>
            <w:tblGrid>
              <w:gridCol w:w="10800"/>
            </w:tblGrid>
            <w:tr w:rsidR="00EF3AA2" w:rsidRPr="00EF3AA2">
              <w:trPr>
                <w:tblCellSpacing w:w="0" w:type="dxa"/>
              </w:trPr>
              <w:tc>
                <w:tcPr>
                  <w:tcW w:w="0" w:type="auto"/>
                  <w:vAlign w:val="center"/>
                  <w:hideMark/>
                </w:tcPr>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9.设备建账</w:t>
                  </w:r>
                </w:p>
              </w:tc>
            </w:tr>
          </w:tbl>
          <w:p w:rsidR="00EF3AA2" w:rsidRPr="00EF3AA2" w:rsidRDefault="00EF3AA2" w:rsidP="00EF3AA2">
            <w:pPr>
              <w:widowControl/>
              <w:ind w:firstLine="540"/>
              <w:jc w:val="left"/>
              <w:rPr>
                <w:rFonts w:ascii="宋体" w:eastAsia="宋体" w:hAnsi="宋体" w:cs="宋体"/>
                <w:kern w:val="0"/>
                <w:sz w:val="24"/>
                <w:szCs w:val="24"/>
              </w:rPr>
            </w:pPr>
            <w:r w:rsidRPr="00EF3AA2">
              <w:rPr>
                <w:rFonts w:ascii="宋体" w:eastAsia="宋体" w:hAnsi="宋体" w:cs="宋体"/>
                <w:kern w:val="0"/>
                <w:sz w:val="27"/>
                <w:szCs w:val="27"/>
              </w:rPr>
              <w:t>设备验收合格后，经办人应及时办理设备建账、财务报销手续。详见仪器设备建账流程。</w:t>
            </w:r>
          </w:p>
        </w:tc>
      </w:tr>
    </w:tbl>
    <w:p w:rsidR="00223A15" w:rsidRPr="00EF3AA2" w:rsidRDefault="00223A15"/>
    <w:sectPr w:rsidR="00223A15" w:rsidRPr="00EF3AA2" w:rsidSect="00223A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3A" w:rsidRDefault="0066183A" w:rsidP="00EF3AA2">
      <w:r>
        <w:separator/>
      </w:r>
    </w:p>
  </w:endnote>
  <w:endnote w:type="continuationSeparator" w:id="0">
    <w:p w:rsidR="0066183A" w:rsidRDefault="0066183A" w:rsidP="00EF3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3A" w:rsidRDefault="0066183A" w:rsidP="00EF3AA2">
      <w:r>
        <w:separator/>
      </w:r>
    </w:p>
  </w:footnote>
  <w:footnote w:type="continuationSeparator" w:id="0">
    <w:p w:rsidR="0066183A" w:rsidRDefault="0066183A" w:rsidP="00EF3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3AA2"/>
    <w:rsid w:val="00223A15"/>
    <w:rsid w:val="0066183A"/>
    <w:rsid w:val="00EF3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3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3AA2"/>
    <w:rPr>
      <w:sz w:val="18"/>
      <w:szCs w:val="18"/>
    </w:rPr>
  </w:style>
  <w:style w:type="paragraph" w:styleId="a4">
    <w:name w:val="footer"/>
    <w:basedOn w:val="a"/>
    <w:link w:val="Char0"/>
    <w:uiPriority w:val="99"/>
    <w:semiHidden/>
    <w:unhideWhenUsed/>
    <w:rsid w:val="00EF3A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3AA2"/>
    <w:rPr>
      <w:sz w:val="18"/>
      <w:szCs w:val="18"/>
    </w:rPr>
  </w:style>
  <w:style w:type="character" w:customStyle="1" w:styleId="style6">
    <w:name w:val="style6"/>
    <w:basedOn w:val="a0"/>
    <w:rsid w:val="00EF3AA2"/>
  </w:style>
</w:styles>
</file>

<file path=word/webSettings.xml><?xml version="1.0" encoding="utf-8"?>
<w:webSettings xmlns:r="http://schemas.openxmlformats.org/officeDocument/2006/relationships" xmlns:w="http://schemas.openxmlformats.org/wordprocessingml/2006/main">
  <w:divs>
    <w:div w:id="1412116702">
      <w:bodyDiv w:val="1"/>
      <w:marLeft w:val="0"/>
      <w:marRight w:val="0"/>
      <w:marTop w:val="0"/>
      <w:marBottom w:val="0"/>
      <w:divBdr>
        <w:top w:val="none" w:sz="0" w:space="0" w:color="auto"/>
        <w:left w:val="none" w:sz="0" w:space="0" w:color="auto"/>
        <w:bottom w:val="none" w:sz="0" w:space="0" w:color="auto"/>
        <w:right w:val="none" w:sz="0" w:space="0" w:color="auto"/>
      </w:divBdr>
      <w:divsChild>
        <w:div w:id="1107849570">
          <w:marLeft w:val="0"/>
          <w:marRight w:val="0"/>
          <w:marTop w:val="0"/>
          <w:marBottom w:val="0"/>
          <w:divBdr>
            <w:top w:val="none" w:sz="0" w:space="0" w:color="auto"/>
            <w:left w:val="none" w:sz="0" w:space="0" w:color="auto"/>
            <w:bottom w:val="none" w:sz="0" w:space="0" w:color="auto"/>
            <w:right w:val="none" w:sz="0" w:space="0" w:color="auto"/>
          </w:divBdr>
          <w:divsChild>
            <w:div w:id="1717387577">
              <w:marLeft w:val="0"/>
              <w:marRight w:val="0"/>
              <w:marTop w:val="0"/>
              <w:marBottom w:val="0"/>
              <w:divBdr>
                <w:top w:val="none" w:sz="0" w:space="0" w:color="auto"/>
                <w:left w:val="none" w:sz="0" w:space="0" w:color="auto"/>
                <w:bottom w:val="none" w:sz="0" w:space="0" w:color="auto"/>
                <w:right w:val="none" w:sz="0" w:space="0" w:color="auto"/>
              </w:divBdr>
              <w:divsChild>
                <w:div w:id="14143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2016-10-18T06:04:00Z</dcterms:created>
  <dcterms:modified xsi:type="dcterms:W3CDTF">2016-10-18T06:04:00Z</dcterms:modified>
</cp:coreProperties>
</file>