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jc w:val="center"/>
        <w:tblCellSpacing w:w="0" w:type="dxa"/>
        <w:tblCellMar>
          <w:left w:w="0" w:type="dxa"/>
          <w:right w:w="0" w:type="dxa"/>
        </w:tblCellMar>
        <w:tblLook w:val="04A0"/>
      </w:tblPr>
      <w:tblGrid>
        <w:gridCol w:w="10800"/>
      </w:tblGrid>
      <w:tr w:rsidR="00FD171C" w:rsidRPr="00FD171C" w:rsidTr="00FD171C">
        <w:trPr>
          <w:tblCellSpacing w:w="0" w:type="dxa"/>
          <w:jc w:val="center"/>
        </w:trPr>
        <w:tc>
          <w:tcPr>
            <w:tcW w:w="10800" w:type="dxa"/>
            <w:vAlign w:val="center"/>
            <w:hideMark/>
          </w:tcPr>
          <w:p w:rsidR="00FD171C" w:rsidRPr="00FD171C" w:rsidRDefault="00FD171C" w:rsidP="00FD171C">
            <w:pPr>
              <w:widowControl/>
              <w:jc w:val="center"/>
              <w:rPr>
                <w:rFonts w:ascii="宋体" w:eastAsia="宋体" w:hAnsi="宋体" w:cs="宋体"/>
                <w:kern w:val="0"/>
                <w:sz w:val="24"/>
                <w:szCs w:val="24"/>
              </w:rPr>
            </w:pPr>
            <w:r w:rsidRPr="00FD171C">
              <w:rPr>
                <w:rFonts w:ascii="宋体" w:eastAsia="宋体" w:hAnsi="宋体" w:cs="宋体"/>
                <w:kern w:val="0"/>
                <w:sz w:val="24"/>
                <w:szCs w:val="24"/>
              </w:rPr>
              <w:t xml:space="preserve">北京交通大学仪器设备管理办法 </w:t>
            </w:r>
          </w:p>
        </w:tc>
      </w:tr>
      <w:tr w:rsidR="00FD171C" w:rsidRPr="00FD171C" w:rsidTr="00FD171C">
        <w:trPr>
          <w:tblCellSpacing w:w="0" w:type="dxa"/>
          <w:jc w:val="center"/>
        </w:trPr>
        <w:tc>
          <w:tcPr>
            <w:tcW w:w="0" w:type="auto"/>
            <w:vAlign w:val="center"/>
            <w:hideMark/>
          </w:tcPr>
          <w:p w:rsidR="00FD171C" w:rsidRPr="00FD171C" w:rsidRDefault="00FD171C" w:rsidP="00FD171C">
            <w:pPr>
              <w:widowControl/>
              <w:jc w:val="center"/>
              <w:rPr>
                <w:rFonts w:ascii="宋体" w:eastAsia="宋体" w:hAnsi="宋体" w:cs="宋体"/>
                <w:kern w:val="0"/>
                <w:sz w:val="24"/>
                <w:szCs w:val="24"/>
              </w:rPr>
            </w:pPr>
            <w:r w:rsidRPr="00FD171C">
              <w:rPr>
                <w:rFonts w:ascii="宋体" w:eastAsia="宋体" w:hAnsi="宋体" w:cs="宋体"/>
                <w:kern w:val="0"/>
                <w:sz w:val="24"/>
                <w:szCs w:val="24"/>
              </w:rPr>
              <w:t> </w:t>
            </w:r>
          </w:p>
        </w:tc>
      </w:tr>
      <w:tr w:rsidR="00FD171C" w:rsidRPr="00FD171C" w:rsidTr="00FD171C">
        <w:trPr>
          <w:tblCellSpacing w:w="0" w:type="dxa"/>
          <w:jc w:val="center"/>
        </w:trPr>
        <w:tc>
          <w:tcPr>
            <w:tcW w:w="0" w:type="auto"/>
            <w:vAlign w:val="center"/>
            <w:hideMark/>
          </w:tcPr>
          <w:p w:rsidR="00FD171C" w:rsidRPr="00FD171C" w:rsidRDefault="00FD171C" w:rsidP="00FD171C">
            <w:pPr>
              <w:widowControl/>
              <w:jc w:val="right"/>
              <w:rPr>
                <w:rFonts w:ascii="宋体" w:eastAsia="宋体" w:hAnsi="宋体" w:cs="宋体"/>
                <w:kern w:val="0"/>
                <w:sz w:val="24"/>
                <w:szCs w:val="24"/>
              </w:rPr>
            </w:pPr>
            <w:r w:rsidRPr="00FD171C">
              <w:rPr>
                <w:rFonts w:ascii="宋体" w:eastAsia="宋体" w:hAnsi="宋体" w:cs="宋体"/>
                <w:kern w:val="0"/>
                <w:sz w:val="24"/>
                <w:szCs w:val="24"/>
              </w:rPr>
              <w:t> </w:t>
            </w:r>
          </w:p>
        </w:tc>
      </w:tr>
      <w:tr w:rsidR="00FD171C" w:rsidRPr="00FD171C" w:rsidTr="00FD171C">
        <w:trPr>
          <w:tblCellSpacing w:w="0" w:type="dxa"/>
          <w:jc w:val="center"/>
        </w:trPr>
        <w:tc>
          <w:tcPr>
            <w:tcW w:w="0" w:type="auto"/>
            <w:vAlign w:val="center"/>
            <w:hideMark/>
          </w:tcPr>
          <w:p w:rsidR="00FD171C" w:rsidRPr="00FD171C" w:rsidRDefault="00FD171C" w:rsidP="00FD171C">
            <w:pPr>
              <w:widowControl/>
              <w:jc w:val="right"/>
              <w:rPr>
                <w:rFonts w:ascii="宋体" w:eastAsia="宋体" w:hAnsi="宋体" w:cs="宋体"/>
                <w:kern w:val="0"/>
                <w:sz w:val="24"/>
                <w:szCs w:val="24"/>
              </w:rPr>
            </w:pPr>
            <w:r w:rsidRPr="00FD171C">
              <w:rPr>
                <w:rFonts w:ascii="宋体" w:eastAsia="宋体" w:hAnsi="宋体" w:cs="宋体"/>
                <w:kern w:val="0"/>
                <w:sz w:val="24"/>
                <w:szCs w:val="24"/>
              </w:rPr>
              <w:t> </w:t>
            </w:r>
          </w:p>
        </w:tc>
      </w:tr>
      <w:tr w:rsidR="00FD171C" w:rsidRPr="00FD171C" w:rsidTr="00FD171C">
        <w:trPr>
          <w:tblCellSpacing w:w="0" w:type="dxa"/>
          <w:jc w:val="center"/>
        </w:trPr>
        <w:tc>
          <w:tcPr>
            <w:tcW w:w="0" w:type="auto"/>
            <w:vAlign w:val="center"/>
            <w:hideMark/>
          </w:tcPr>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kern w:val="0"/>
                <w:sz w:val="24"/>
                <w:szCs w:val="24"/>
              </w:rPr>
              <w:t xml:space="preserve">  </w:t>
            </w:r>
          </w:p>
          <w:p w:rsidR="00FD171C" w:rsidRPr="00FD171C" w:rsidRDefault="00FD171C" w:rsidP="00FD171C">
            <w:pPr>
              <w:widowControl/>
              <w:jc w:val="center"/>
              <w:rPr>
                <w:rFonts w:ascii="宋体" w:eastAsia="宋体" w:hAnsi="宋体" w:cs="宋体"/>
                <w:kern w:val="0"/>
                <w:sz w:val="24"/>
                <w:szCs w:val="24"/>
              </w:rPr>
            </w:pPr>
            <w:r w:rsidRPr="00FD171C">
              <w:rPr>
                <w:rFonts w:ascii="宋体" w:eastAsia="宋体" w:hAnsi="宋体" w:cs="宋体"/>
                <w:b/>
                <w:bCs/>
                <w:kern w:val="0"/>
                <w:sz w:val="24"/>
                <w:szCs w:val="24"/>
              </w:rPr>
              <w:t>第一章 总 则</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b/>
                <w:bCs/>
                <w:kern w:val="0"/>
                <w:sz w:val="24"/>
                <w:szCs w:val="24"/>
              </w:rPr>
              <w:t>第一条</w:t>
            </w:r>
            <w:r w:rsidRPr="00FD171C">
              <w:rPr>
                <w:rFonts w:ascii="宋体" w:eastAsia="宋体" w:hAnsi="宋体" w:cs="宋体"/>
                <w:kern w:val="0"/>
                <w:sz w:val="24"/>
                <w:szCs w:val="24"/>
              </w:rPr>
              <w:t xml:space="preserve"> 为规范和加强我校仪器设备的管理，提高仪器设备的使用效益，根据财政部《中央行政事业单位固定资产管理办法》和教育部《高等学校仪器设备管理办法》的有关规定，结合我校实际情况，特制定本办法。</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b/>
                <w:bCs/>
                <w:kern w:val="0"/>
                <w:sz w:val="24"/>
                <w:szCs w:val="24"/>
              </w:rPr>
              <w:t>第二条</w:t>
            </w:r>
            <w:r w:rsidRPr="00FD171C">
              <w:rPr>
                <w:rFonts w:ascii="宋体" w:eastAsia="宋体" w:hAnsi="宋体" w:cs="宋体"/>
                <w:kern w:val="0"/>
                <w:sz w:val="24"/>
                <w:szCs w:val="24"/>
              </w:rPr>
              <w:t xml:space="preserve"> 学校各类经费购置及各种渠道（调拨、受赠、自制等）进入的仪器设备，均属国有资产，纳入学校固定资产统一管理，按本管理办法执行。仪器设备管理的主要任务是对仪器设备实施全过程管理，包括：可行性论证、购置、使用、考核、管理、调拨及报废等。仪器设备管理的目的是优化资源配置，提高仪器设备的完好率、使用率，更好地为学校教学、科研等各项工作服务。</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b/>
                <w:bCs/>
                <w:kern w:val="0"/>
                <w:sz w:val="24"/>
                <w:szCs w:val="24"/>
              </w:rPr>
              <w:t>第三条</w:t>
            </w:r>
            <w:r w:rsidRPr="00FD171C">
              <w:rPr>
                <w:rFonts w:ascii="宋体" w:eastAsia="宋体" w:hAnsi="宋体" w:cs="宋体"/>
                <w:kern w:val="0"/>
                <w:sz w:val="24"/>
                <w:szCs w:val="24"/>
              </w:rPr>
              <w:t xml:space="preserve"> 凡单价在人民币800元（含）以上、能独立使用且耐用期在一年以上的仪器设备均列入固定资产管理范围。其中，单价在人民币10万元（含）以上的属贵重仪器设备，按照《北京交通大学贵重仪器设备管理办法》实施管理。</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b/>
                <w:bCs/>
                <w:kern w:val="0"/>
                <w:sz w:val="24"/>
                <w:szCs w:val="24"/>
              </w:rPr>
              <w:t>第四条</w:t>
            </w:r>
            <w:r w:rsidRPr="00FD171C">
              <w:rPr>
                <w:rFonts w:ascii="宋体" w:eastAsia="宋体" w:hAnsi="宋体" w:cs="宋体"/>
                <w:kern w:val="0"/>
                <w:sz w:val="24"/>
                <w:szCs w:val="24"/>
              </w:rPr>
              <w:t xml:space="preserve"> 凡单价在人民币800元以下200元（含）以上，能独立使用且耐用期在一年以上的仪器设备，均列入低值耐用品管理范围，按照《北京交通大学低值耐用品管理办法》由各二级单位独立建账并实施管理。</w:t>
            </w:r>
          </w:p>
          <w:p w:rsidR="00FD171C" w:rsidRPr="00FD171C" w:rsidRDefault="00FD171C" w:rsidP="00FD171C">
            <w:pPr>
              <w:widowControl/>
              <w:jc w:val="center"/>
              <w:rPr>
                <w:rFonts w:ascii="宋体" w:eastAsia="宋体" w:hAnsi="宋体" w:cs="宋体"/>
                <w:kern w:val="0"/>
                <w:sz w:val="24"/>
                <w:szCs w:val="24"/>
              </w:rPr>
            </w:pPr>
            <w:r w:rsidRPr="00FD171C">
              <w:rPr>
                <w:rFonts w:ascii="宋体" w:eastAsia="宋体" w:hAnsi="宋体" w:cs="宋体"/>
                <w:b/>
                <w:bCs/>
                <w:kern w:val="0"/>
                <w:sz w:val="24"/>
                <w:szCs w:val="24"/>
              </w:rPr>
              <w:t>第二章 管理体制</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b/>
                <w:bCs/>
                <w:kern w:val="0"/>
                <w:sz w:val="24"/>
                <w:szCs w:val="24"/>
              </w:rPr>
              <w:t>第五条</w:t>
            </w:r>
            <w:r w:rsidRPr="00FD171C">
              <w:rPr>
                <w:rFonts w:ascii="宋体" w:eastAsia="宋体" w:hAnsi="宋体" w:cs="宋体"/>
                <w:kern w:val="0"/>
                <w:sz w:val="24"/>
                <w:szCs w:val="24"/>
              </w:rPr>
              <w:t xml:space="preserve"> 我校仪器设备按照“统一领导、归口管理、分级负责、责任到人”的原则，实行校、院两级管理。学校成立资产管理领导小组，在主管校长的领导下，负责对全校资产进行统一管理、制定政策，并对重大问题做出决策。</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b/>
                <w:bCs/>
                <w:kern w:val="0"/>
                <w:sz w:val="24"/>
                <w:szCs w:val="24"/>
              </w:rPr>
              <w:t>第六条</w:t>
            </w:r>
            <w:r w:rsidRPr="00FD171C">
              <w:rPr>
                <w:rFonts w:ascii="宋体" w:eastAsia="宋体" w:hAnsi="宋体" w:cs="宋体"/>
                <w:kern w:val="0"/>
                <w:sz w:val="24"/>
                <w:szCs w:val="24"/>
              </w:rPr>
              <w:t xml:space="preserve"> 实验室与设备管理处作为学校仪器设备的归口管理部门，在资产管理领导小组的领导下，负责指导和监督各单位仪器设备的日常管理；并定期对全校仪器设备分布状况、使用状态、开放程度等进行分析和测算，为学校建设、发展和规划提供决策依据；做好设备数据的统计、整理和上报工作。</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b/>
                <w:bCs/>
                <w:kern w:val="0"/>
                <w:sz w:val="24"/>
                <w:szCs w:val="24"/>
              </w:rPr>
              <w:t>第七条</w:t>
            </w:r>
            <w:r w:rsidRPr="00FD171C">
              <w:rPr>
                <w:rFonts w:ascii="宋体" w:eastAsia="宋体" w:hAnsi="宋体" w:cs="宋体"/>
                <w:kern w:val="0"/>
                <w:sz w:val="24"/>
                <w:szCs w:val="24"/>
              </w:rPr>
              <w:t xml:space="preserve"> 各学院在主管院长领导下，负责本学院仪器设备的使用、维护和日常管理。由一名专（兼）</w:t>
            </w:r>
            <w:proofErr w:type="gramStart"/>
            <w:r w:rsidRPr="00FD171C">
              <w:rPr>
                <w:rFonts w:ascii="宋体" w:eastAsia="宋体" w:hAnsi="宋体" w:cs="宋体"/>
                <w:kern w:val="0"/>
                <w:sz w:val="24"/>
                <w:szCs w:val="24"/>
              </w:rPr>
              <w:t>职管理</w:t>
            </w:r>
            <w:proofErr w:type="gramEnd"/>
            <w:r w:rsidRPr="00FD171C">
              <w:rPr>
                <w:rFonts w:ascii="宋体" w:eastAsia="宋体" w:hAnsi="宋体" w:cs="宋体"/>
                <w:kern w:val="0"/>
                <w:sz w:val="24"/>
                <w:szCs w:val="24"/>
              </w:rPr>
              <w:t>人员，负责做好本院仪器设备的建账、数据上报、资产清查等常规性管理工作；各实验室设专职人员负责本室仪器设备的使用维护、日常管理及开放共享等日常工作。各单位的行政办公设备应由专人负责日常管理。</w:t>
            </w:r>
          </w:p>
          <w:p w:rsidR="00FD171C" w:rsidRPr="00FD171C" w:rsidRDefault="00FD171C" w:rsidP="00FD171C">
            <w:pPr>
              <w:widowControl/>
              <w:jc w:val="center"/>
              <w:rPr>
                <w:rFonts w:ascii="宋体" w:eastAsia="宋体" w:hAnsi="宋体" w:cs="宋体"/>
                <w:kern w:val="0"/>
                <w:sz w:val="24"/>
                <w:szCs w:val="24"/>
              </w:rPr>
            </w:pPr>
            <w:r w:rsidRPr="00FD171C">
              <w:rPr>
                <w:rFonts w:ascii="宋体" w:eastAsia="宋体" w:hAnsi="宋体" w:cs="宋体"/>
                <w:b/>
                <w:bCs/>
                <w:kern w:val="0"/>
                <w:sz w:val="24"/>
                <w:szCs w:val="24"/>
              </w:rPr>
              <w:t>第三章 论证与购置</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b/>
                <w:bCs/>
                <w:kern w:val="0"/>
                <w:sz w:val="24"/>
                <w:szCs w:val="24"/>
              </w:rPr>
              <w:t>第八条</w:t>
            </w:r>
            <w:r w:rsidRPr="00FD171C">
              <w:rPr>
                <w:rFonts w:ascii="宋体" w:eastAsia="宋体" w:hAnsi="宋体" w:cs="宋体"/>
                <w:kern w:val="0"/>
                <w:sz w:val="24"/>
                <w:szCs w:val="24"/>
              </w:rPr>
              <w:t xml:space="preserve"> 为了加强财务预算管理，提高学校资金使用效率，凡用于购置仪器设备的学校各类资金，均应纳入学校年度预算。属预算范围之内的设备购置计划，须提交书面申请报告，并填写《北京交通大学设备购置申请表》，进口设备还须填写《北京交通大学进口仪器设备免税申请表》，报主管部门审批。</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b/>
                <w:bCs/>
                <w:kern w:val="0"/>
                <w:sz w:val="24"/>
                <w:szCs w:val="24"/>
              </w:rPr>
              <w:t>第九条</w:t>
            </w:r>
            <w:r w:rsidRPr="00FD171C">
              <w:rPr>
                <w:rFonts w:ascii="宋体" w:eastAsia="宋体" w:hAnsi="宋体" w:cs="宋体"/>
                <w:kern w:val="0"/>
                <w:sz w:val="24"/>
                <w:szCs w:val="24"/>
              </w:rPr>
              <w:t xml:space="preserve"> 仪器设备购置实行集成、论证、审批制度。为了充分发挥投资效益，优化学校设备布局，避免盲目或重复购置，学校购置仪器设备，应按程序进行论证和审批：</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kern w:val="0"/>
                <w:sz w:val="24"/>
                <w:szCs w:val="24"/>
              </w:rPr>
              <w:t>㈠ 购置仪器设备单台件人民币10万元以下或批量价格30万元以下的，若需论证，则由用户单位组织论证、申报。</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kern w:val="0"/>
                <w:sz w:val="24"/>
                <w:szCs w:val="24"/>
              </w:rPr>
              <w:t>㈡ 购置仪器设备单台件人民币10万（含）～40万元或批量价格30万（含）～100万元的，由用户单位会同相关职能部门组织专家论证，报实验室与设备管理处审核备案。</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kern w:val="0"/>
                <w:sz w:val="24"/>
                <w:szCs w:val="24"/>
              </w:rPr>
              <w:t>㈢ 购置仪器设备单台件人民币40万元（含）以上或批量价格100万元（含）以上的，由用户单位组织项目申报，实验室与设备管理处组织校内外专家论证。</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kern w:val="0"/>
                <w:sz w:val="24"/>
                <w:szCs w:val="24"/>
              </w:rPr>
              <w:t>㈣ 对于功能单一、技术指标明确的单元类或部件类设备，可由用户单位自行组织专家论证，报实验室与设备管理处审核备案。</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b/>
                <w:bCs/>
                <w:kern w:val="0"/>
                <w:sz w:val="24"/>
                <w:szCs w:val="24"/>
              </w:rPr>
              <w:lastRenderedPageBreak/>
              <w:t>第十条</w:t>
            </w:r>
            <w:r w:rsidRPr="00FD171C">
              <w:rPr>
                <w:rFonts w:ascii="宋体" w:eastAsia="宋体" w:hAnsi="宋体" w:cs="宋体"/>
                <w:kern w:val="0"/>
                <w:sz w:val="24"/>
                <w:szCs w:val="24"/>
              </w:rPr>
              <w:t xml:space="preserve"> 设备论证内容包括设备购置的必要性及其意义，是否满足利用率要求，是否具备使用条件，是否符合学校大型设备布局以及设备的先进性、共享性和系统性等，贵重设备论证内容详见《北京交通大学贵重仪器设备管理办法》。</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kern w:val="0"/>
                <w:sz w:val="24"/>
                <w:szCs w:val="24"/>
              </w:rPr>
              <w:t>论证通过后报实验室与设备管理处审核（资料齐全、预算合理、程序规范等），并经主管部门批准后方可实施采购。</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b/>
                <w:bCs/>
                <w:kern w:val="0"/>
                <w:sz w:val="24"/>
                <w:szCs w:val="24"/>
              </w:rPr>
              <w:t>第十一条</w:t>
            </w:r>
            <w:r w:rsidRPr="00FD171C">
              <w:rPr>
                <w:rFonts w:ascii="宋体" w:eastAsia="宋体" w:hAnsi="宋体" w:cs="宋体"/>
                <w:kern w:val="0"/>
                <w:sz w:val="24"/>
                <w:szCs w:val="24"/>
              </w:rPr>
              <w:t xml:space="preserve"> 实验室与设备管理处是学校仪器设备采购的归口管理部门。经批准执行的采购项目，由实验室与设备管理处按照《北京交通大学仪器设备采购管理办法》组织实施。</w:t>
            </w:r>
          </w:p>
          <w:p w:rsidR="00FD171C" w:rsidRPr="00FD171C" w:rsidRDefault="00FD171C" w:rsidP="00FD171C">
            <w:pPr>
              <w:widowControl/>
              <w:jc w:val="center"/>
              <w:rPr>
                <w:rFonts w:ascii="宋体" w:eastAsia="宋体" w:hAnsi="宋体" w:cs="宋体"/>
                <w:kern w:val="0"/>
                <w:sz w:val="24"/>
                <w:szCs w:val="24"/>
              </w:rPr>
            </w:pPr>
            <w:r w:rsidRPr="00FD171C">
              <w:rPr>
                <w:rFonts w:ascii="宋体" w:eastAsia="宋体" w:hAnsi="宋体" w:cs="宋体"/>
                <w:b/>
                <w:bCs/>
                <w:kern w:val="0"/>
                <w:sz w:val="24"/>
                <w:szCs w:val="24"/>
              </w:rPr>
              <w:t>第四章 验收与建账</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b/>
                <w:bCs/>
                <w:kern w:val="0"/>
                <w:sz w:val="24"/>
                <w:szCs w:val="24"/>
              </w:rPr>
              <w:t>第十二条</w:t>
            </w:r>
            <w:r w:rsidRPr="00FD171C">
              <w:rPr>
                <w:rFonts w:ascii="宋体" w:eastAsia="宋体" w:hAnsi="宋体" w:cs="宋体"/>
                <w:kern w:val="0"/>
                <w:sz w:val="24"/>
                <w:szCs w:val="24"/>
              </w:rPr>
              <w:t xml:space="preserve"> 为维护我校利益，并按照采购合同约定，新购置的仪器设备到货后必须进行验收，验收工作由实验室与设备管理处和使用单位共同完成。</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b/>
                <w:bCs/>
                <w:kern w:val="0"/>
                <w:sz w:val="24"/>
                <w:szCs w:val="24"/>
              </w:rPr>
              <w:t>第十三条</w:t>
            </w:r>
            <w:r w:rsidRPr="00FD171C">
              <w:rPr>
                <w:rFonts w:ascii="宋体" w:eastAsia="宋体" w:hAnsi="宋体" w:cs="宋体"/>
                <w:kern w:val="0"/>
                <w:sz w:val="24"/>
                <w:szCs w:val="24"/>
              </w:rPr>
              <w:t xml:space="preserve"> 验收的时间要求：国内采购的仪器设备，应在到货后一周内组织验收；进口的仪器设备应在到货后一个月内组织验收。特殊情况下，必须保证在索赔期内验收完毕。</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b/>
                <w:bCs/>
                <w:kern w:val="0"/>
                <w:sz w:val="24"/>
                <w:szCs w:val="24"/>
              </w:rPr>
              <w:t>第十四条</w:t>
            </w:r>
            <w:r w:rsidRPr="00FD171C">
              <w:rPr>
                <w:rFonts w:ascii="宋体" w:eastAsia="宋体" w:hAnsi="宋体" w:cs="宋体"/>
                <w:kern w:val="0"/>
                <w:sz w:val="24"/>
                <w:szCs w:val="24"/>
              </w:rPr>
              <w:t xml:space="preserve"> 验收的组织形式：</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kern w:val="0"/>
                <w:sz w:val="24"/>
                <w:szCs w:val="24"/>
              </w:rPr>
              <w:t>单台件人民币10万以下的仪器设备由使用单位组织验收，实验室与设备管理处采购经办人参加。</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kern w:val="0"/>
                <w:sz w:val="24"/>
                <w:szCs w:val="24"/>
              </w:rPr>
              <w:t>单台件人民币10万元（含）～40万元的仪器设备，项目组（或用户单位）</w:t>
            </w:r>
            <w:proofErr w:type="gramStart"/>
            <w:r w:rsidRPr="00FD171C">
              <w:rPr>
                <w:rFonts w:ascii="宋体" w:eastAsia="宋体" w:hAnsi="宋体" w:cs="宋体"/>
                <w:kern w:val="0"/>
                <w:sz w:val="24"/>
                <w:szCs w:val="24"/>
              </w:rPr>
              <w:t>须组织</w:t>
            </w:r>
            <w:proofErr w:type="gramEnd"/>
            <w:r w:rsidRPr="00FD171C">
              <w:rPr>
                <w:rFonts w:ascii="宋体" w:eastAsia="宋体" w:hAnsi="宋体" w:cs="宋体"/>
                <w:kern w:val="0"/>
                <w:sz w:val="24"/>
                <w:szCs w:val="24"/>
              </w:rPr>
              <w:t>由专家和技术人员组成的验收小组进行验收，实验室与设备管理处参加。</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kern w:val="0"/>
                <w:sz w:val="24"/>
                <w:szCs w:val="24"/>
              </w:rPr>
              <w:t>单台件人民币40万元（含）以上的仪器设备，由实验室与设备管理处负责组织专家、技术人员和使用单位组成验收小组进行验收。</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b/>
                <w:bCs/>
                <w:kern w:val="0"/>
                <w:sz w:val="24"/>
                <w:szCs w:val="24"/>
              </w:rPr>
              <w:t>第十五条</w:t>
            </w:r>
            <w:r w:rsidRPr="00FD171C">
              <w:rPr>
                <w:rFonts w:ascii="宋体" w:eastAsia="宋体" w:hAnsi="宋体" w:cs="宋体"/>
                <w:kern w:val="0"/>
                <w:sz w:val="24"/>
                <w:szCs w:val="24"/>
              </w:rPr>
              <w:t xml:space="preserve"> 验收方式包括：到货验收和技术验收两个部分。</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kern w:val="0"/>
                <w:sz w:val="24"/>
                <w:szCs w:val="24"/>
              </w:rPr>
              <w:t>到货验收由使用单位负责，包括对货物开箱清点、核对型号、规格、数量、附件数及有无破损情况等；</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kern w:val="0"/>
                <w:sz w:val="24"/>
                <w:szCs w:val="24"/>
              </w:rPr>
              <w:t>技术验收包括仪器设备安装调试、功能测试等。验收合格后，使用单位应详实填写《北京交通大学仪器设备验收单》，一式四份，在一周内办理上账登记手续。</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b/>
                <w:bCs/>
                <w:kern w:val="0"/>
                <w:sz w:val="24"/>
                <w:szCs w:val="24"/>
              </w:rPr>
              <w:t>第十六条</w:t>
            </w:r>
            <w:r w:rsidRPr="00FD171C">
              <w:rPr>
                <w:rFonts w:ascii="宋体" w:eastAsia="宋体" w:hAnsi="宋体" w:cs="宋体"/>
                <w:kern w:val="0"/>
                <w:sz w:val="24"/>
                <w:szCs w:val="24"/>
              </w:rPr>
              <w:t xml:space="preserve"> 贵重仪器设备的验收按照《北京交通大学贵重仪器设备管理办法》的具体要求进行实施；自制设备（软件）的验收按照《北京交通大学自制设备（软件）项目管理办法》执行。</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b/>
                <w:bCs/>
                <w:kern w:val="0"/>
                <w:sz w:val="24"/>
                <w:szCs w:val="24"/>
              </w:rPr>
              <w:t>第十七条</w:t>
            </w:r>
            <w:r w:rsidRPr="00FD171C">
              <w:rPr>
                <w:rFonts w:ascii="宋体" w:eastAsia="宋体" w:hAnsi="宋体" w:cs="宋体"/>
                <w:kern w:val="0"/>
                <w:sz w:val="24"/>
                <w:szCs w:val="24"/>
              </w:rPr>
              <w:t xml:space="preserve"> 仪器设备验收合格之日起，进入合同规定的保修期，享受相应的服务和技术保障。</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b/>
                <w:bCs/>
                <w:kern w:val="0"/>
                <w:sz w:val="24"/>
                <w:szCs w:val="24"/>
              </w:rPr>
              <w:t>第十八条</w:t>
            </w:r>
            <w:r w:rsidRPr="00FD171C">
              <w:rPr>
                <w:rFonts w:ascii="宋体" w:eastAsia="宋体" w:hAnsi="宋体" w:cs="宋体"/>
                <w:kern w:val="0"/>
                <w:sz w:val="24"/>
                <w:szCs w:val="24"/>
              </w:rPr>
              <w:t xml:space="preserve"> 凡</w:t>
            </w:r>
            <w:proofErr w:type="gramStart"/>
            <w:r w:rsidRPr="00FD171C">
              <w:rPr>
                <w:rFonts w:ascii="宋体" w:eastAsia="宋体" w:hAnsi="宋体" w:cs="宋体"/>
                <w:kern w:val="0"/>
                <w:sz w:val="24"/>
                <w:szCs w:val="24"/>
              </w:rPr>
              <w:t>属学校</w:t>
            </w:r>
            <w:proofErr w:type="gramEnd"/>
            <w:r w:rsidRPr="00FD171C">
              <w:rPr>
                <w:rFonts w:ascii="宋体" w:eastAsia="宋体" w:hAnsi="宋体" w:cs="宋体"/>
                <w:kern w:val="0"/>
                <w:sz w:val="24"/>
                <w:szCs w:val="24"/>
              </w:rPr>
              <w:t>仪器设备管理范畴的仪器设备均须建立固定资产账目，不得滞留账外。新建房屋工程和房屋的修缮、改造工程中</w:t>
            </w:r>
            <w:proofErr w:type="gramStart"/>
            <w:r w:rsidRPr="00FD171C">
              <w:rPr>
                <w:rFonts w:ascii="宋体" w:eastAsia="宋体" w:hAnsi="宋体" w:cs="宋体"/>
                <w:kern w:val="0"/>
                <w:sz w:val="24"/>
                <w:szCs w:val="24"/>
              </w:rPr>
              <w:t>属设备</w:t>
            </w:r>
            <w:proofErr w:type="gramEnd"/>
            <w:r w:rsidRPr="00FD171C">
              <w:rPr>
                <w:rFonts w:ascii="宋体" w:eastAsia="宋体" w:hAnsi="宋体" w:cs="宋体"/>
                <w:kern w:val="0"/>
                <w:sz w:val="24"/>
                <w:szCs w:val="24"/>
              </w:rPr>
              <w:t>的部分，包括：电梯、锅炉、厨房设备、公寓床、课桌椅、消防控制机柜、空调等，由房地产管理处确定使用单位，暂无使用单位的设备由房地产管理处负责管理，公共设备的使用单位为后勤管理处，实验室与设备管理处在工程竣工后，协助使用单位办理设备建账手续，具体程序详见《北京交通大学仪器设备建账流程》（附表1）。</w:t>
            </w:r>
          </w:p>
          <w:p w:rsidR="00FD171C" w:rsidRPr="00FD171C" w:rsidRDefault="00FD171C" w:rsidP="00FD171C">
            <w:pPr>
              <w:widowControl/>
              <w:jc w:val="center"/>
              <w:rPr>
                <w:rFonts w:ascii="宋体" w:eastAsia="宋体" w:hAnsi="宋体" w:cs="宋体"/>
                <w:kern w:val="0"/>
                <w:sz w:val="24"/>
                <w:szCs w:val="24"/>
              </w:rPr>
            </w:pPr>
            <w:r w:rsidRPr="00FD171C">
              <w:rPr>
                <w:rFonts w:ascii="宋体" w:eastAsia="宋体" w:hAnsi="宋体" w:cs="宋体"/>
                <w:b/>
                <w:bCs/>
                <w:kern w:val="0"/>
                <w:sz w:val="24"/>
                <w:szCs w:val="24"/>
              </w:rPr>
              <w:t>第五章 日常使用与管理</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b/>
                <w:bCs/>
                <w:kern w:val="0"/>
                <w:sz w:val="24"/>
                <w:szCs w:val="24"/>
              </w:rPr>
              <w:t>第十九条</w:t>
            </w:r>
            <w:r w:rsidRPr="00FD171C">
              <w:rPr>
                <w:rFonts w:ascii="宋体" w:eastAsia="宋体" w:hAnsi="宋体" w:cs="宋体"/>
                <w:kern w:val="0"/>
                <w:sz w:val="24"/>
                <w:szCs w:val="24"/>
              </w:rPr>
              <w:t xml:space="preserve"> 为加强仪器设备的日常管理，学校各单位应配备专门的仪器设备管理人员。按学校要求认真做好仪器设备的购置、获赠、调拨、报损、报废等日常管理工作，并定期进行设备盘点，做到账、卡、物相符。院、部、处各单位每年要对设备资产盘点一次，发现问题及时纠正，盘点结果报送实验室与设备管理处备案。实验室与设备管理处分期进行抽查，发现账、卡、物不相符，要及时查明原因，分清责任，及时处理。</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b/>
                <w:bCs/>
                <w:kern w:val="0"/>
                <w:sz w:val="24"/>
                <w:szCs w:val="24"/>
              </w:rPr>
              <w:t>第二十条</w:t>
            </w:r>
            <w:r w:rsidRPr="00FD171C">
              <w:rPr>
                <w:rFonts w:ascii="宋体" w:eastAsia="宋体" w:hAnsi="宋体" w:cs="宋体"/>
                <w:kern w:val="0"/>
                <w:sz w:val="24"/>
                <w:szCs w:val="24"/>
              </w:rPr>
              <w:t xml:space="preserve"> 实验室与设备管理处负责指导各单位建立健全仪器设备管理的规章制度；检查仪器设备账、卡、物相符情况；统计仪器设备的完好率、使用率；抽查仪器设备的使用、维修记录及档案管理情况；并定期（每月）进行清查核对，相关情况及时进行通报。</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b/>
                <w:bCs/>
                <w:kern w:val="0"/>
                <w:sz w:val="24"/>
                <w:szCs w:val="24"/>
              </w:rPr>
              <w:t>第二十一条</w:t>
            </w:r>
            <w:r w:rsidRPr="00FD171C">
              <w:rPr>
                <w:rFonts w:ascii="宋体" w:eastAsia="宋体" w:hAnsi="宋体" w:cs="宋体"/>
                <w:kern w:val="0"/>
                <w:sz w:val="24"/>
                <w:szCs w:val="24"/>
              </w:rPr>
              <w:t xml:space="preserve"> 各单位设备管理人员应积极参加业务学习和培训。加强仪器设备维修保养工作，随时监测设备使用状况，定期检修，发现问题认真解决，排除隐患，遇重大问题应及时上报反映，防止事故发生。维修保养工作的主要任务是：</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kern w:val="0"/>
                <w:sz w:val="24"/>
                <w:szCs w:val="24"/>
              </w:rPr>
              <w:t>㈠ 建立切实可行的仪器设备维护保养制度；</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kern w:val="0"/>
                <w:sz w:val="24"/>
                <w:szCs w:val="24"/>
              </w:rPr>
              <w:t>㈡ 定期对仪器设备进行检修，做好检修记录；</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kern w:val="0"/>
                <w:sz w:val="24"/>
                <w:szCs w:val="24"/>
              </w:rPr>
              <w:lastRenderedPageBreak/>
              <w:t>㈢ 对仪器设备使用情况进行记录并存档。</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b/>
                <w:bCs/>
                <w:kern w:val="0"/>
                <w:sz w:val="24"/>
                <w:szCs w:val="24"/>
              </w:rPr>
              <w:t>第二十二条</w:t>
            </w:r>
            <w:r w:rsidRPr="00FD171C">
              <w:rPr>
                <w:rFonts w:ascii="宋体" w:eastAsia="宋体" w:hAnsi="宋体" w:cs="宋体"/>
                <w:kern w:val="0"/>
                <w:sz w:val="24"/>
                <w:szCs w:val="24"/>
              </w:rPr>
              <w:t xml:space="preserve"> 贵重仪器设备须逐台件建立操作规程、维护保养制度，做好使用记录和效益考核，提高仪器设备的利用率。</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b/>
                <w:bCs/>
                <w:kern w:val="0"/>
                <w:sz w:val="24"/>
                <w:szCs w:val="24"/>
              </w:rPr>
              <w:t>第二十三条</w:t>
            </w:r>
            <w:r w:rsidRPr="00FD171C">
              <w:rPr>
                <w:rFonts w:ascii="宋体" w:eastAsia="宋体" w:hAnsi="宋体" w:cs="宋体"/>
                <w:kern w:val="0"/>
                <w:sz w:val="24"/>
                <w:szCs w:val="24"/>
              </w:rPr>
              <w:t xml:space="preserve"> 遇到机构改革、人员变动等情况，应坚持“人动物不动”的原则，不得擅自改变资产的隶属关系。</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b/>
                <w:bCs/>
                <w:kern w:val="0"/>
                <w:sz w:val="24"/>
                <w:szCs w:val="24"/>
              </w:rPr>
              <w:t>第二十四条</w:t>
            </w:r>
            <w:r w:rsidRPr="00FD171C">
              <w:rPr>
                <w:rFonts w:ascii="宋体" w:eastAsia="宋体" w:hAnsi="宋体" w:cs="宋体"/>
                <w:kern w:val="0"/>
                <w:sz w:val="24"/>
                <w:szCs w:val="24"/>
              </w:rPr>
              <w:t xml:space="preserve"> 离（退）休、调出、博士后出站以及长期（壹年以上）出国等各类人员，须在办妥仪器设备账、物的移交手续，并报实验室与设备管理处审核通过后，方可办理离校手续。</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b/>
                <w:bCs/>
                <w:kern w:val="0"/>
                <w:sz w:val="24"/>
                <w:szCs w:val="24"/>
              </w:rPr>
              <w:t>第二十五条</w:t>
            </w:r>
            <w:r w:rsidRPr="00FD171C">
              <w:rPr>
                <w:rFonts w:ascii="宋体" w:eastAsia="宋体" w:hAnsi="宋体" w:cs="宋体"/>
                <w:kern w:val="0"/>
                <w:sz w:val="24"/>
                <w:szCs w:val="24"/>
              </w:rPr>
              <w:t xml:space="preserve"> 在仪器设备的使用和管理中，杜绝任何形式的闲置、浪费、公物私化、私自转让和丢弃等行为的出现。</w:t>
            </w:r>
          </w:p>
          <w:p w:rsidR="00FD171C" w:rsidRPr="00FD171C" w:rsidRDefault="00FD171C" w:rsidP="00FD171C">
            <w:pPr>
              <w:widowControl/>
              <w:jc w:val="center"/>
              <w:rPr>
                <w:rFonts w:ascii="宋体" w:eastAsia="宋体" w:hAnsi="宋体" w:cs="宋体"/>
                <w:kern w:val="0"/>
                <w:sz w:val="24"/>
                <w:szCs w:val="24"/>
              </w:rPr>
            </w:pPr>
            <w:r w:rsidRPr="00FD171C">
              <w:rPr>
                <w:rFonts w:ascii="宋体" w:eastAsia="宋体" w:hAnsi="宋体" w:cs="宋体"/>
                <w:b/>
                <w:bCs/>
                <w:kern w:val="0"/>
                <w:sz w:val="24"/>
                <w:szCs w:val="24"/>
              </w:rPr>
              <w:t>第六章 调拨与报废</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b/>
                <w:bCs/>
                <w:kern w:val="0"/>
                <w:sz w:val="24"/>
                <w:szCs w:val="24"/>
              </w:rPr>
              <w:t>第二十六条</w:t>
            </w:r>
            <w:r w:rsidRPr="00FD171C">
              <w:rPr>
                <w:rFonts w:ascii="宋体" w:eastAsia="宋体" w:hAnsi="宋体" w:cs="宋体"/>
                <w:kern w:val="0"/>
                <w:sz w:val="24"/>
                <w:szCs w:val="24"/>
              </w:rPr>
              <w:t xml:space="preserve"> 实验室与设备管理处对全校仪器设备负有监督职责，对无正当理由长期闲置不用、使用不合理或利用率低下的仪器设备有权重新进行调配。调剂工作本着先院内后校内的原则进行。机构调整、合并、变更时，原单位要及时进行设备核查清理工作，</w:t>
            </w:r>
            <w:proofErr w:type="gramStart"/>
            <w:r w:rsidRPr="00FD171C">
              <w:rPr>
                <w:rFonts w:ascii="宋体" w:eastAsia="宋体" w:hAnsi="宋体" w:cs="宋体"/>
                <w:kern w:val="0"/>
                <w:sz w:val="24"/>
                <w:szCs w:val="24"/>
              </w:rPr>
              <w:t>对于因此</w:t>
            </w:r>
            <w:proofErr w:type="gramEnd"/>
            <w:r w:rsidRPr="00FD171C">
              <w:rPr>
                <w:rFonts w:ascii="宋体" w:eastAsia="宋体" w:hAnsi="宋体" w:cs="宋体"/>
                <w:kern w:val="0"/>
                <w:sz w:val="24"/>
                <w:szCs w:val="24"/>
              </w:rPr>
              <w:t>而造成国有资产流失的，要追究当事人责任。核查无误后，在实验室与设备管理处的统一协调下，新旧单位办理设备调拨手续。</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b/>
                <w:bCs/>
                <w:kern w:val="0"/>
                <w:sz w:val="24"/>
                <w:szCs w:val="24"/>
              </w:rPr>
              <w:t>第二十七条</w:t>
            </w:r>
            <w:r w:rsidRPr="00FD171C">
              <w:rPr>
                <w:rFonts w:ascii="宋体" w:eastAsia="宋体" w:hAnsi="宋体" w:cs="宋体"/>
                <w:kern w:val="0"/>
                <w:sz w:val="24"/>
                <w:szCs w:val="24"/>
              </w:rPr>
              <w:t xml:space="preserve"> 校内各单位之间仪器设备的调拨，须经交接双方（院、系、部、处）主管负责人批准后，填写仪器设备调拨通知单，书面报实验室与设备管理处，并办理调拨交接手续。</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b/>
                <w:bCs/>
                <w:kern w:val="0"/>
                <w:sz w:val="24"/>
                <w:szCs w:val="24"/>
              </w:rPr>
              <w:t>第二十八条</w:t>
            </w:r>
            <w:r w:rsidRPr="00FD171C">
              <w:rPr>
                <w:rFonts w:ascii="宋体" w:eastAsia="宋体" w:hAnsi="宋体" w:cs="宋体"/>
                <w:kern w:val="0"/>
                <w:sz w:val="24"/>
                <w:szCs w:val="24"/>
              </w:rPr>
              <w:t xml:space="preserve"> 为维护学校权益，仪器设备原则上不对外调配，确需对外调配的应进行科学评估、严格审批，所获仪器设备款应全额上缴学校财务，并及时做好账、卡的注销工作。</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b/>
                <w:bCs/>
                <w:kern w:val="0"/>
                <w:sz w:val="24"/>
                <w:szCs w:val="24"/>
              </w:rPr>
              <w:t>第二十九条</w:t>
            </w:r>
            <w:r w:rsidRPr="00FD171C">
              <w:rPr>
                <w:rFonts w:ascii="宋体" w:eastAsia="宋体" w:hAnsi="宋体" w:cs="宋体"/>
                <w:kern w:val="0"/>
                <w:sz w:val="24"/>
                <w:szCs w:val="24"/>
              </w:rPr>
              <w:t xml:space="preserve"> 各单位应本着勤俭节约的精神，慎重对待仪器设备的报废工作。维修后能使用的尽量维修，能调剂使用的尽量不做报废，做到物尽其用，防止国有资产流失。</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b/>
                <w:bCs/>
                <w:kern w:val="0"/>
                <w:sz w:val="24"/>
                <w:szCs w:val="24"/>
              </w:rPr>
              <w:t>第三十条</w:t>
            </w:r>
            <w:r w:rsidRPr="00FD171C">
              <w:rPr>
                <w:rFonts w:ascii="宋体" w:eastAsia="宋体" w:hAnsi="宋体" w:cs="宋体"/>
                <w:kern w:val="0"/>
                <w:sz w:val="24"/>
                <w:szCs w:val="24"/>
              </w:rPr>
              <w:t xml:space="preserve"> 各单位应本着认真负责、实事求是的态度，正确掌握仪器设备报废的基本原则，凡符合以下条件者方可申请报废。</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kern w:val="0"/>
                <w:sz w:val="24"/>
                <w:szCs w:val="24"/>
              </w:rPr>
              <w:t>㈠ 仪器设备已达不到技术安全要求，造成严重公害。</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kern w:val="0"/>
                <w:sz w:val="24"/>
                <w:szCs w:val="24"/>
              </w:rPr>
              <w:t>㈡ 仪器设备超过使用年限、结构陈旧、精度低劣、耗能较大又无改装利用价值的。</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kern w:val="0"/>
                <w:sz w:val="24"/>
                <w:szCs w:val="24"/>
              </w:rPr>
              <w:t>㈢ 仪器设备虽能使用，但已属于国家规定淘汰产品。</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kern w:val="0"/>
                <w:sz w:val="24"/>
                <w:szCs w:val="24"/>
              </w:rPr>
              <w:t>㈣ 仪器设备确已丧失效能且无法修复或者修理费用超过新购仪器设备价格一半以上的。</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b/>
                <w:bCs/>
                <w:kern w:val="0"/>
                <w:sz w:val="24"/>
                <w:szCs w:val="24"/>
              </w:rPr>
              <w:t xml:space="preserve">第三十一条 </w:t>
            </w:r>
            <w:r w:rsidRPr="00FD171C">
              <w:rPr>
                <w:rFonts w:ascii="宋体" w:eastAsia="宋体" w:hAnsi="宋体" w:cs="宋体"/>
                <w:kern w:val="0"/>
                <w:sz w:val="24"/>
                <w:szCs w:val="24"/>
              </w:rPr>
              <w:t>凡申请报废的仪器设备，须填写报废申请审批表，经院（系、部、处）主管负责人审批后，书面报实验室与设备管理处，由实验室与设备管理处指定的报废鉴定小组进行严格的技术鉴定；人民币10万元以下的仪器设备由实验室与设备管理处主管处长审批；人民币10万元及以上的由实验室与设备管理处报主管校领导审批后，按照国家相关管理规定进行报批处置。</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b/>
                <w:bCs/>
                <w:kern w:val="0"/>
                <w:sz w:val="24"/>
                <w:szCs w:val="24"/>
              </w:rPr>
              <w:t>第三十二条</w:t>
            </w:r>
            <w:r w:rsidRPr="00FD171C">
              <w:rPr>
                <w:rFonts w:ascii="宋体" w:eastAsia="宋体" w:hAnsi="宋体" w:cs="宋体"/>
                <w:kern w:val="0"/>
                <w:sz w:val="24"/>
                <w:szCs w:val="24"/>
              </w:rPr>
              <w:t xml:space="preserve"> 实验室与设备管理处负责对全校仪器设备进行统一处置，任何单位及个人不得擅自对仪器设备进行报废、调出、变卖、串换或私分。待报废的仪器设备在处置前要保持结构完整，账、物相符。实验室与设备管理处定期受理报废申请。具体程序详见《北京交通大学仪器设备家具报废申请审批流程》（附表2）。</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b/>
                <w:bCs/>
                <w:kern w:val="0"/>
                <w:sz w:val="24"/>
                <w:szCs w:val="24"/>
              </w:rPr>
              <w:t>第三十三条</w:t>
            </w:r>
            <w:r w:rsidRPr="00FD171C">
              <w:rPr>
                <w:rFonts w:ascii="宋体" w:eastAsia="宋体" w:hAnsi="宋体" w:cs="宋体"/>
                <w:kern w:val="0"/>
                <w:sz w:val="24"/>
                <w:szCs w:val="24"/>
              </w:rPr>
              <w:t xml:space="preserve"> 为保证仪器设备帐、物管理的正常秩序，原则上不办理报废留用手续。对确需留用的零部件，须提出书面申请，在经实验室与设备管理处审批之后，方可拆卸。</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b/>
                <w:bCs/>
                <w:kern w:val="0"/>
                <w:sz w:val="24"/>
                <w:szCs w:val="24"/>
              </w:rPr>
              <w:t>第三十四条</w:t>
            </w:r>
            <w:r w:rsidRPr="00FD171C">
              <w:rPr>
                <w:rFonts w:ascii="宋体" w:eastAsia="宋体" w:hAnsi="宋体" w:cs="宋体"/>
                <w:kern w:val="0"/>
                <w:sz w:val="24"/>
                <w:szCs w:val="24"/>
              </w:rPr>
              <w:t xml:space="preserve"> 报废设备处置后，要及时做好账、卡的注销工作。所获残值款应全部上缴学校财务进行统一管理。</w:t>
            </w:r>
          </w:p>
          <w:p w:rsidR="00FD171C" w:rsidRPr="00FD171C" w:rsidRDefault="00FD171C" w:rsidP="00FD171C">
            <w:pPr>
              <w:widowControl/>
              <w:jc w:val="center"/>
              <w:rPr>
                <w:rFonts w:ascii="宋体" w:eastAsia="宋体" w:hAnsi="宋体" w:cs="宋体"/>
                <w:kern w:val="0"/>
                <w:sz w:val="24"/>
                <w:szCs w:val="24"/>
              </w:rPr>
            </w:pPr>
            <w:r w:rsidRPr="00FD171C">
              <w:rPr>
                <w:rFonts w:ascii="宋体" w:eastAsia="宋体" w:hAnsi="宋体" w:cs="宋体"/>
                <w:b/>
                <w:bCs/>
                <w:kern w:val="0"/>
                <w:sz w:val="24"/>
                <w:szCs w:val="24"/>
              </w:rPr>
              <w:t>第七章 增值与降档</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b/>
                <w:bCs/>
                <w:kern w:val="0"/>
                <w:sz w:val="24"/>
                <w:szCs w:val="24"/>
              </w:rPr>
              <w:t>第三十五条</w:t>
            </w:r>
            <w:r w:rsidRPr="00FD171C">
              <w:rPr>
                <w:rFonts w:ascii="宋体" w:eastAsia="宋体" w:hAnsi="宋体" w:cs="宋体"/>
                <w:kern w:val="0"/>
                <w:sz w:val="24"/>
                <w:szCs w:val="24"/>
              </w:rPr>
              <w:t xml:space="preserve"> 按照国家文件规定，单台件仪器设备的运杂费、一次性安装费均应计入固定资产价内；多套设备的运杂费、一次性安装</w:t>
            </w:r>
            <w:proofErr w:type="gramStart"/>
            <w:r w:rsidRPr="00FD171C">
              <w:rPr>
                <w:rFonts w:ascii="宋体" w:eastAsia="宋体" w:hAnsi="宋体" w:cs="宋体"/>
                <w:kern w:val="0"/>
                <w:sz w:val="24"/>
                <w:szCs w:val="24"/>
              </w:rPr>
              <w:t>费按照</w:t>
            </w:r>
            <w:proofErr w:type="gramEnd"/>
            <w:r w:rsidRPr="00FD171C">
              <w:rPr>
                <w:rFonts w:ascii="宋体" w:eastAsia="宋体" w:hAnsi="宋体" w:cs="宋体"/>
                <w:kern w:val="0"/>
                <w:sz w:val="24"/>
                <w:szCs w:val="24"/>
              </w:rPr>
              <w:t>每单台</w:t>
            </w:r>
            <w:proofErr w:type="gramStart"/>
            <w:r w:rsidRPr="00FD171C">
              <w:rPr>
                <w:rFonts w:ascii="宋体" w:eastAsia="宋体" w:hAnsi="宋体" w:cs="宋体"/>
                <w:kern w:val="0"/>
                <w:sz w:val="24"/>
                <w:szCs w:val="24"/>
              </w:rPr>
              <w:t>件设备</w:t>
            </w:r>
            <w:proofErr w:type="gramEnd"/>
            <w:r w:rsidRPr="00FD171C">
              <w:rPr>
                <w:rFonts w:ascii="宋体" w:eastAsia="宋体" w:hAnsi="宋体" w:cs="宋体"/>
                <w:kern w:val="0"/>
                <w:sz w:val="24"/>
                <w:szCs w:val="24"/>
              </w:rPr>
              <w:t>所占此批次总值的比例分摊计入固定资产价内。</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b/>
                <w:bCs/>
                <w:kern w:val="0"/>
                <w:sz w:val="24"/>
                <w:szCs w:val="24"/>
              </w:rPr>
              <w:t>第三十六条</w:t>
            </w:r>
            <w:r w:rsidRPr="00FD171C">
              <w:rPr>
                <w:rFonts w:ascii="宋体" w:eastAsia="宋体" w:hAnsi="宋体" w:cs="宋体"/>
                <w:kern w:val="0"/>
                <w:sz w:val="24"/>
                <w:szCs w:val="24"/>
              </w:rPr>
              <w:t xml:space="preserve"> 在用的仪器设备，因加工改造或提高功能、性能而增加附（部）件时，按所开支的成本费增加原值并</w:t>
            </w:r>
            <w:proofErr w:type="gramStart"/>
            <w:r w:rsidRPr="00FD171C">
              <w:rPr>
                <w:rFonts w:ascii="宋体" w:eastAsia="宋体" w:hAnsi="宋体" w:cs="宋体"/>
                <w:kern w:val="0"/>
                <w:sz w:val="24"/>
                <w:szCs w:val="24"/>
              </w:rPr>
              <w:t>办理增值</w:t>
            </w:r>
            <w:proofErr w:type="gramEnd"/>
            <w:r w:rsidRPr="00FD171C">
              <w:rPr>
                <w:rFonts w:ascii="宋体" w:eastAsia="宋体" w:hAnsi="宋体" w:cs="宋体"/>
                <w:kern w:val="0"/>
                <w:sz w:val="24"/>
                <w:szCs w:val="24"/>
              </w:rPr>
              <w:t>手续，所增加部件不再单独上账；用于仪器设备的维护或修理而产生的维修费用，不管开支多少，均不增加固定资产原值。</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b/>
                <w:bCs/>
                <w:kern w:val="0"/>
                <w:sz w:val="24"/>
                <w:szCs w:val="24"/>
              </w:rPr>
              <w:lastRenderedPageBreak/>
              <w:t>第三十七条</w:t>
            </w:r>
            <w:r w:rsidRPr="00FD171C">
              <w:rPr>
                <w:rFonts w:ascii="宋体" w:eastAsia="宋体" w:hAnsi="宋体" w:cs="宋体"/>
                <w:kern w:val="0"/>
                <w:sz w:val="24"/>
                <w:szCs w:val="24"/>
              </w:rPr>
              <w:t xml:space="preserve"> 对精度明显下降、型号落后或部分损毁，但仍可使用的贵重仪器设备，使用单位应及时将情况说明上报，经实验室与设备管理处审核、批准后，可降为非贵重仪器设备管理使用，设备原值不做调减。</w:t>
            </w:r>
          </w:p>
          <w:p w:rsidR="00FD171C" w:rsidRPr="00FD171C" w:rsidRDefault="00FD171C" w:rsidP="00FD171C">
            <w:pPr>
              <w:widowControl/>
              <w:jc w:val="center"/>
              <w:rPr>
                <w:rFonts w:ascii="宋体" w:eastAsia="宋体" w:hAnsi="宋体" w:cs="宋体"/>
                <w:kern w:val="0"/>
                <w:sz w:val="24"/>
                <w:szCs w:val="24"/>
              </w:rPr>
            </w:pPr>
            <w:r w:rsidRPr="00FD171C">
              <w:rPr>
                <w:rFonts w:ascii="宋体" w:eastAsia="宋体" w:hAnsi="宋体" w:cs="宋体"/>
                <w:b/>
                <w:bCs/>
                <w:kern w:val="0"/>
                <w:sz w:val="24"/>
                <w:szCs w:val="24"/>
              </w:rPr>
              <w:t>第八章 损坏与丢失</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b/>
                <w:bCs/>
                <w:kern w:val="0"/>
                <w:sz w:val="24"/>
                <w:szCs w:val="24"/>
              </w:rPr>
              <w:t>第三十八条</w:t>
            </w:r>
            <w:r w:rsidRPr="00FD171C">
              <w:rPr>
                <w:rFonts w:ascii="宋体" w:eastAsia="宋体" w:hAnsi="宋体" w:cs="宋体"/>
                <w:kern w:val="0"/>
                <w:sz w:val="24"/>
                <w:szCs w:val="24"/>
              </w:rPr>
              <w:t xml:space="preserve"> 仪器设备发生损坏或丢失，应及时上报学校相关职能部门，按照《北京交通大学仪器设备损坏丢失赔偿处理办法》办理相关事宜。</w:t>
            </w:r>
          </w:p>
          <w:p w:rsidR="00FD171C" w:rsidRPr="00FD171C" w:rsidRDefault="00FD171C" w:rsidP="00FD171C">
            <w:pPr>
              <w:widowControl/>
              <w:jc w:val="center"/>
              <w:rPr>
                <w:rFonts w:ascii="宋体" w:eastAsia="宋体" w:hAnsi="宋体" w:cs="宋体"/>
                <w:kern w:val="0"/>
                <w:sz w:val="24"/>
                <w:szCs w:val="24"/>
              </w:rPr>
            </w:pPr>
            <w:r w:rsidRPr="00FD171C">
              <w:rPr>
                <w:rFonts w:ascii="宋体" w:eastAsia="宋体" w:hAnsi="宋体" w:cs="宋体"/>
                <w:b/>
                <w:bCs/>
                <w:kern w:val="0"/>
                <w:sz w:val="24"/>
                <w:szCs w:val="24"/>
              </w:rPr>
              <w:t>第九章 考核与奖惩</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b/>
                <w:bCs/>
                <w:kern w:val="0"/>
                <w:sz w:val="24"/>
                <w:szCs w:val="24"/>
              </w:rPr>
              <w:t>第三十九条</w:t>
            </w:r>
            <w:r w:rsidRPr="00FD171C">
              <w:rPr>
                <w:rFonts w:ascii="宋体" w:eastAsia="宋体" w:hAnsi="宋体" w:cs="宋体"/>
                <w:kern w:val="0"/>
                <w:sz w:val="24"/>
                <w:szCs w:val="24"/>
              </w:rPr>
              <w:t xml:space="preserve"> 在仪器设备购置、使用与日常管理工作中取得突出成绩的单位和个人，由学校相关职能部门给予表彰。凡违反相关规定，给学校造成损失的单位和个人，将视情况给予批评教育、行政处分、经济处罚直至追究法律责任。</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b/>
                <w:bCs/>
                <w:kern w:val="0"/>
                <w:sz w:val="24"/>
                <w:szCs w:val="24"/>
              </w:rPr>
              <w:t>第四十条</w:t>
            </w:r>
            <w:r w:rsidRPr="00FD171C">
              <w:rPr>
                <w:rFonts w:ascii="宋体" w:eastAsia="宋体" w:hAnsi="宋体" w:cs="宋体"/>
                <w:kern w:val="0"/>
                <w:sz w:val="24"/>
                <w:szCs w:val="24"/>
              </w:rPr>
              <w:t xml:space="preserve"> 凡符合下列情况之一者，给予表彰或奖励：</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kern w:val="0"/>
                <w:sz w:val="24"/>
                <w:szCs w:val="24"/>
              </w:rPr>
              <w:t>㈠ 采用新技术、新方法、新工艺，研制或改造旧仪器设备成绩突出者。</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kern w:val="0"/>
                <w:sz w:val="24"/>
                <w:szCs w:val="24"/>
              </w:rPr>
              <w:t>㈡ 解决贵重仪器设备检修中的疑难问题成绩突出者。</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kern w:val="0"/>
                <w:sz w:val="24"/>
                <w:szCs w:val="24"/>
              </w:rPr>
              <w:t>㈢ 单机使用中严格执行操作规程，精心维护保养，延长设备使用寿命，提高设备使用效益成绩突出者。</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kern w:val="0"/>
                <w:sz w:val="24"/>
                <w:szCs w:val="24"/>
              </w:rPr>
              <w:t>㈣ 仪器设备开发程度高，功能开发多或积极参与闲置设备调剂的单位和个人。</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b/>
                <w:bCs/>
                <w:kern w:val="0"/>
                <w:sz w:val="24"/>
                <w:szCs w:val="24"/>
              </w:rPr>
              <w:t>第四十一条</w:t>
            </w:r>
            <w:r w:rsidRPr="00FD171C">
              <w:rPr>
                <w:rFonts w:ascii="宋体" w:eastAsia="宋体" w:hAnsi="宋体" w:cs="宋体"/>
                <w:kern w:val="0"/>
                <w:sz w:val="24"/>
                <w:szCs w:val="24"/>
              </w:rPr>
              <w:t xml:space="preserve"> 凡符合下列情况之一者，给予批评或处罚：</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kern w:val="0"/>
                <w:sz w:val="24"/>
                <w:szCs w:val="24"/>
              </w:rPr>
              <w:t>㈠ 不按操作规程操作或不重视仪器设备的维护保养，致使仪器设备损坏或严重影响使用寿命者。</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kern w:val="0"/>
                <w:sz w:val="24"/>
                <w:szCs w:val="24"/>
              </w:rPr>
              <w:t>㈡ 设备使用率不高，造成设备严重闲置者。</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kern w:val="0"/>
                <w:sz w:val="24"/>
                <w:szCs w:val="24"/>
              </w:rPr>
              <w:t>㈢ 未经设备主管部门同意，擅自动用或任意拆卸，对仪器设备造成损害者。</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kern w:val="0"/>
                <w:sz w:val="24"/>
                <w:szCs w:val="24"/>
              </w:rPr>
              <w:t>㈣ 未经设备主管部门同意，擅自将仪器设备出租，谋取私利，或公物私用者。</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kern w:val="0"/>
                <w:sz w:val="24"/>
                <w:szCs w:val="24"/>
              </w:rPr>
              <w:t>㈤ 未论证报批、不按规定进行集中采购而擅自购置仪器设备，或在设备选型、配套和价格等方面发生失误，造成经济损失者。</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kern w:val="0"/>
                <w:sz w:val="24"/>
                <w:szCs w:val="24"/>
              </w:rPr>
              <w:t>㈥ 设备购置后，不及时建账、建卡，不按财务审批程序报销者。</w:t>
            </w:r>
          </w:p>
          <w:p w:rsidR="00FD171C" w:rsidRPr="00FD171C" w:rsidRDefault="00FD171C" w:rsidP="00FD171C">
            <w:pPr>
              <w:widowControl/>
              <w:jc w:val="center"/>
              <w:rPr>
                <w:rFonts w:ascii="宋体" w:eastAsia="宋体" w:hAnsi="宋体" w:cs="宋体"/>
                <w:kern w:val="0"/>
                <w:sz w:val="24"/>
                <w:szCs w:val="24"/>
              </w:rPr>
            </w:pPr>
            <w:r w:rsidRPr="00FD171C">
              <w:rPr>
                <w:rFonts w:ascii="宋体" w:eastAsia="宋体" w:hAnsi="宋体" w:cs="宋体"/>
                <w:b/>
                <w:bCs/>
                <w:kern w:val="0"/>
                <w:sz w:val="24"/>
                <w:szCs w:val="24"/>
              </w:rPr>
              <w:t>第十章 附 则</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b/>
                <w:bCs/>
                <w:kern w:val="0"/>
                <w:sz w:val="24"/>
                <w:szCs w:val="24"/>
              </w:rPr>
              <w:t>第四十二条</w:t>
            </w:r>
            <w:r w:rsidRPr="00FD171C">
              <w:rPr>
                <w:rFonts w:ascii="宋体" w:eastAsia="宋体" w:hAnsi="宋体" w:cs="宋体"/>
                <w:kern w:val="0"/>
                <w:sz w:val="24"/>
                <w:szCs w:val="24"/>
              </w:rPr>
              <w:t xml:space="preserve"> 本办法由实验室与设备管理处负责解释，自发布之日起执行，学校原印发的各相关规定即行失效。</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kern w:val="0"/>
                <w:sz w:val="24"/>
                <w:szCs w:val="24"/>
              </w:rPr>
              <w:t>附表（见本网站办公指南）：1．北京交通大学仪器设备建账流程</w:t>
            </w:r>
          </w:p>
          <w:p w:rsidR="00FD171C" w:rsidRPr="00FD171C" w:rsidRDefault="00FD171C" w:rsidP="00FD171C">
            <w:pPr>
              <w:widowControl/>
              <w:jc w:val="left"/>
              <w:rPr>
                <w:rFonts w:ascii="宋体" w:eastAsia="宋体" w:hAnsi="宋体" w:cs="宋体"/>
                <w:kern w:val="0"/>
                <w:sz w:val="24"/>
                <w:szCs w:val="24"/>
              </w:rPr>
            </w:pPr>
            <w:r w:rsidRPr="00FD171C">
              <w:rPr>
                <w:rFonts w:ascii="宋体" w:eastAsia="宋体" w:hAnsi="宋体" w:cs="宋体"/>
                <w:kern w:val="0"/>
                <w:sz w:val="24"/>
                <w:szCs w:val="24"/>
              </w:rPr>
              <w:t>2．北京交通大学仪器设备家具报废申请审批流程</w:t>
            </w:r>
          </w:p>
        </w:tc>
      </w:tr>
    </w:tbl>
    <w:p w:rsidR="006A1BD4" w:rsidRPr="00FD171C" w:rsidRDefault="006A1BD4"/>
    <w:sectPr w:rsidR="006A1BD4" w:rsidRPr="00FD171C" w:rsidSect="006A1B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C4D" w:rsidRDefault="00013C4D" w:rsidP="00FD171C">
      <w:r>
        <w:separator/>
      </w:r>
    </w:p>
  </w:endnote>
  <w:endnote w:type="continuationSeparator" w:id="0">
    <w:p w:rsidR="00013C4D" w:rsidRDefault="00013C4D" w:rsidP="00FD17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C4D" w:rsidRDefault="00013C4D" w:rsidP="00FD171C">
      <w:r>
        <w:separator/>
      </w:r>
    </w:p>
  </w:footnote>
  <w:footnote w:type="continuationSeparator" w:id="0">
    <w:p w:rsidR="00013C4D" w:rsidRDefault="00013C4D" w:rsidP="00FD17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171C"/>
    <w:rsid w:val="00013C4D"/>
    <w:rsid w:val="006A1BD4"/>
    <w:rsid w:val="00FD17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B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17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D171C"/>
    <w:rPr>
      <w:sz w:val="18"/>
      <w:szCs w:val="18"/>
    </w:rPr>
  </w:style>
  <w:style w:type="paragraph" w:styleId="a4">
    <w:name w:val="footer"/>
    <w:basedOn w:val="a"/>
    <w:link w:val="Char0"/>
    <w:uiPriority w:val="99"/>
    <w:semiHidden/>
    <w:unhideWhenUsed/>
    <w:rsid w:val="00FD171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D171C"/>
    <w:rPr>
      <w:sz w:val="18"/>
      <w:szCs w:val="18"/>
    </w:rPr>
  </w:style>
  <w:style w:type="character" w:customStyle="1" w:styleId="style6">
    <w:name w:val="style6"/>
    <w:basedOn w:val="a0"/>
    <w:rsid w:val="00FD171C"/>
  </w:style>
</w:styles>
</file>

<file path=word/webSettings.xml><?xml version="1.0" encoding="utf-8"?>
<w:webSettings xmlns:r="http://schemas.openxmlformats.org/officeDocument/2006/relationships" xmlns:w="http://schemas.openxmlformats.org/wordprocessingml/2006/main">
  <w:divs>
    <w:div w:id="1976711831">
      <w:bodyDiv w:val="1"/>
      <w:marLeft w:val="0"/>
      <w:marRight w:val="0"/>
      <w:marTop w:val="0"/>
      <w:marBottom w:val="0"/>
      <w:divBdr>
        <w:top w:val="none" w:sz="0" w:space="0" w:color="auto"/>
        <w:left w:val="none" w:sz="0" w:space="0" w:color="auto"/>
        <w:bottom w:val="none" w:sz="0" w:space="0" w:color="auto"/>
        <w:right w:val="none" w:sz="0" w:space="0" w:color="auto"/>
      </w:divBdr>
      <w:divsChild>
        <w:div w:id="1319309316">
          <w:marLeft w:val="0"/>
          <w:marRight w:val="0"/>
          <w:marTop w:val="0"/>
          <w:marBottom w:val="0"/>
          <w:divBdr>
            <w:top w:val="none" w:sz="0" w:space="0" w:color="auto"/>
            <w:left w:val="none" w:sz="0" w:space="0" w:color="auto"/>
            <w:bottom w:val="none" w:sz="0" w:space="0" w:color="auto"/>
            <w:right w:val="none" w:sz="0" w:space="0" w:color="auto"/>
          </w:divBdr>
          <w:divsChild>
            <w:div w:id="1832483937">
              <w:marLeft w:val="0"/>
              <w:marRight w:val="0"/>
              <w:marTop w:val="0"/>
              <w:marBottom w:val="0"/>
              <w:divBdr>
                <w:top w:val="none" w:sz="0" w:space="0" w:color="auto"/>
                <w:left w:val="none" w:sz="0" w:space="0" w:color="auto"/>
                <w:bottom w:val="none" w:sz="0" w:space="0" w:color="auto"/>
                <w:right w:val="none" w:sz="0" w:space="0" w:color="auto"/>
              </w:divBdr>
              <w:divsChild>
                <w:div w:id="127775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777</Words>
  <Characters>4429</Characters>
  <Application>Microsoft Office Word</Application>
  <DocSecurity>0</DocSecurity>
  <Lines>36</Lines>
  <Paragraphs>10</Paragraphs>
  <ScaleCrop>false</ScaleCrop>
  <Company/>
  <LinksUpToDate>false</LinksUpToDate>
  <CharactersWithSpaces>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2016-10-18T05:56:00Z</dcterms:created>
  <dcterms:modified xsi:type="dcterms:W3CDTF">2016-10-18T05:56:00Z</dcterms:modified>
</cp:coreProperties>
</file>