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BF65C0" w:rsidRPr="00BF65C0" w:rsidTr="00BF65C0">
        <w:trPr>
          <w:tblCellSpacing w:w="0" w:type="dxa"/>
          <w:jc w:val="center"/>
        </w:trPr>
        <w:tc>
          <w:tcPr>
            <w:tcW w:w="10800" w:type="dxa"/>
            <w:vAlign w:val="center"/>
            <w:hideMark/>
          </w:tcPr>
          <w:p w:rsidR="00BF65C0" w:rsidRPr="00BF65C0" w:rsidRDefault="00BF65C0" w:rsidP="00BF65C0">
            <w:pPr>
              <w:widowControl/>
              <w:jc w:val="center"/>
              <w:rPr>
                <w:rFonts w:ascii="宋体" w:eastAsia="宋体" w:hAnsi="宋体" w:cs="宋体"/>
                <w:kern w:val="0"/>
                <w:sz w:val="24"/>
                <w:szCs w:val="24"/>
              </w:rPr>
            </w:pPr>
            <w:r w:rsidRPr="00BF65C0">
              <w:rPr>
                <w:rFonts w:ascii="宋体" w:eastAsia="宋体" w:hAnsi="宋体" w:cs="宋体"/>
                <w:kern w:val="0"/>
                <w:sz w:val="24"/>
                <w:szCs w:val="24"/>
              </w:rPr>
              <w:t>北京交通大学仪器设备竞争性谈判采购流程</w:t>
            </w:r>
          </w:p>
        </w:tc>
      </w:tr>
      <w:tr w:rsidR="00BF65C0" w:rsidRPr="00BF65C0" w:rsidTr="00BF65C0">
        <w:trPr>
          <w:tblCellSpacing w:w="0" w:type="dxa"/>
          <w:jc w:val="center"/>
        </w:trPr>
        <w:tc>
          <w:tcPr>
            <w:tcW w:w="0" w:type="auto"/>
            <w:vAlign w:val="center"/>
            <w:hideMark/>
          </w:tcPr>
          <w:p w:rsidR="00BF65C0" w:rsidRPr="00BF65C0" w:rsidRDefault="00BF65C0" w:rsidP="00BF65C0">
            <w:pPr>
              <w:widowControl/>
              <w:jc w:val="center"/>
              <w:rPr>
                <w:rFonts w:ascii="宋体" w:eastAsia="宋体" w:hAnsi="宋体" w:cs="宋体"/>
                <w:kern w:val="0"/>
                <w:sz w:val="24"/>
                <w:szCs w:val="24"/>
              </w:rPr>
            </w:pPr>
            <w:r w:rsidRPr="00BF65C0">
              <w:rPr>
                <w:rFonts w:ascii="宋体" w:eastAsia="宋体" w:hAnsi="宋体" w:cs="宋体"/>
                <w:kern w:val="0"/>
                <w:sz w:val="24"/>
                <w:szCs w:val="24"/>
              </w:rPr>
              <w:t> </w:t>
            </w:r>
          </w:p>
        </w:tc>
      </w:tr>
      <w:tr w:rsidR="00BF65C0" w:rsidRPr="00BF65C0" w:rsidTr="00BF65C0">
        <w:trPr>
          <w:tblCellSpacing w:w="0" w:type="dxa"/>
          <w:jc w:val="center"/>
        </w:trPr>
        <w:tc>
          <w:tcPr>
            <w:tcW w:w="0" w:type="auto"/>
            <w:vAlign w:val="center"/>
            <w:hideMark/>
          </w:tcPr>
          <w:p w:rsidR="00BF65C0" w:rsidRPr="00BF65C0" w:rsidRDefault="00BF65C0" w:rsidP="00BF65C0">
            <w:pPr>
              <w:widowControl/>
              <w:jc w:val="right"/>
              <w:rPr>
                <w:rFonts w:ascii="宋体" w:eastAsia="宋体" w:hAnsi="宋体" w:cs="宋体"/>
                <w:kern w:val="0"/>
                <w:sz w:val="24"/>
                <w:szCs w:val="24"/>
              </w:rPr>
            </w:pPr>
            <w:r w:rsidRPr="00BF65C0">
              <w:rPr>
                <w:rFonts w:ascii="宋体" w:eastAsia="宋体" w:hAnsi="宋体" w:cs="宋体"/>
                <w:kern w:val="0"/>
                <w:sz w:val="24"/>
                <w:szCs w:val="24"/>
              </w:rPr>
              <w:t> </w:t>
            </w:r>
          </w:p>
        </w:tc>
      </w:tr>
      <w:tr w:rsidR="00BF65C0" w:rsidRPr="00BF65C0" w:rsidTr="00BF65C0">
        <w:trPr>
          <w:tblCellSpacing w:w="0" w:type="dxa"/>
          <w:jc w:val="center"/>
        </w:trPr>
        <w:tc>
          <w:tcPr>
            <w:tcW w:w="0" w:type="auto"/>
            <w:vAlign w:val="center"/>
            <w:hideMark/>
          </w:tcPr>
          <w:p w:rsidR="00BF65C0" w:rsidRPr="00BF65C0" w:rsidRDefault="00BF65C0" w:rsidP="00BF65C0">
            <w:pPr>
              <w:widowControl/>
              <w:jc w:val="right"/>
              <w:rPr>
                <w:rFonts w:ascii="宋体" w:eastAsia="宋体" w:hAnsi="宋体" w:cs="宋体"/>
                <w:kern w:val="0"/>
                <w:sz w:val="24"/>
                <w:szCs w:val="24"/>
              </w:rPr>
            </w:pPr>
            <w:r w:rsidRPr="00BF65C0">
              <w:rPr>
                <w:rFonts w:ascii="宋体" w:eastAsia="宋体" w:hAnsi="宋体" w:cs="宋体"/>
                <w:kern w:val="0"/>
                <w:sz w:val="24"/>
                <w:szCs w:val="24"/>
              </w:rPr>
              <w:t> </w:t>
            </w:r>
          </w:p>
        </w:tc>
      </w:tr>
      <w:tr w:rsidR="00BF65C0" w:rsidRPr="00BF65C0" w:rsidTr="00BF65C0">
        <w:trPr>
          <w:tblCellSpacing w:w="0" w:type="dxa"/>
          <w:jc w:val="center"/>
        </w:trPr>
        <w:tc>
          <w:tcPr>
            <w:tcW w:w="0" w:type="auto"/>
            <w:vAlign w:val="center"/>
            <w:hideMark/>
          </w:tcPr>
          <w:p w:rsidR="00BF65C0" w:rsidRPr="00BF65C0" w:rsidRDefault="00BF65C0" w:rsidP="00BF65C0">
            <w:pPr>
              <w:widowControl/>
              <w:jc w:val="left"/>
              <w:rPr>
                <w:rFonts w:ascii="宋体" w:eastAsia="宋体" w:hAnsi="宋体" w:cs="宋体"/>
                <w:kern w:val="0"/>
                <w:sz w:val="24"/>
                <w:szCs w:val="24"/>
              </w:rPr>
            </w:pPr>
            <w:r w:rsidRPr="00BF65C0">
              <w:rPr>
                <w:rFonts w:ascii="宋体" w:eastAsia="宋体" w:hAnsi="宋体" w:cs="宋体"/>
                <w:kern w:val="0"/>
                <w:sz w:val="24"/>
                <w:szCs w:val="24"/>
              </w:rPr>
              <w:t xml:space="preserve">  </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竞争性谈判采购适用于下列种情况，①招标所需时间不能满足用户的紧急需要；②仪器设备技术复杂，不能确定详细规格要求；③招标后没有合格标的或合格供应商。</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1.成立谈判小组</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谈判小组由用户单位、实验室与设备管理处采购人员及有关校内外专家五人以上单数组成。用户负责提供拟购设备的技术要求，采购人员负责商务条款。谈判小组负责谈判文件的编写和确认。在谈判文件及拟邀请参加谈判的供应商（不少于三家）名单确定后报主管处长批准。</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2.谈判邀请</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在主管处长批准谈判文件所载内容及被邀请谈判供应商名单后，采购人员按名单向供应商发出谈判邀请函。被邀请供应商按邀请函内规定时间、地点领取谈判文件。</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3.谈判</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竞争性谈判须在监察或审计人员监督下进行，谈判小组要分别与各供应商进行双方谈判，谈判小组成员不得透露与谈判有关的其他供应商的技术资料、价格和其他信息。谈判文件有实质性变动的，谈判小组应以书面形式通知所有参加谈判的供应商。每一轮谈判，谈判小组要有详细记录并有当事人签字。</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4.确定供应商</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谈判结束后，谈判小组应要求所有参加谈判的供应商，在规定的时间内进行最后报价。谈判小组要根据采购需求、质量、服务标准和价格等确定供应商，在相同条件下要按最低价中标的原则确定供应商。谈判小组负责编写竞争性谈判评审报告，报主管处长批准。并将结果通知所有被邀请的未成交供应商。</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5.合同签订</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采购人员根据谈判结果与成交供应商拟定合同。用户人员负责技术部分和商务部分的审核确认，采购人员负责商务部分的审核和确认。在技术、商务确认无误后，报主管处长批准并签订合同。合同签订后按项目管理方式由采购人员负责合同执行。大型设备须签订委托实施协议书。</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6.设备到货验收</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设备到货后，按要求及时组织验收工作。验收前从实验室与设备管理处网页下载设备验收单或验收报告并如实填写。对验收中发现的问题及时与实验室与设备管理处联系解决。</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7.设备上账</w:t>
            </w:r>
          </w:p>
          <w:p w:rsidR="00BF65C0" w:rsidRPr="00BF65C0" w:rsidRDefault="00BF65C0" w:rsidP="00BF65C0">
            <w:pPr>
              <w:widowControl/>
              <w:ind w:firstLine="480"/>
              <w:jc w:val="left"/>
              <w:rPr>
                <w:rFonts w:ascii="宋体" w:eastAsia="宋体" w:hAnsi="宋体" w:cs="宋体"/>
                <w:kern w:val="0"/>
                <w:sz w:val="24"/>
                <w:szCs w:val="24"/>
              </w:rPr>
            </w:pPr>
            <w:r w:rsidRPr="00BF65C0">
              <w:rPr>
                <w:rFonts w:ascii="宋体" w:eastAsia="宋体" w:hAnsi="宋体" w:cs="宋体"/>
                <w:kern w:val="0"/>
                <w:sz w:val="24"/>
                <w:szCs w:val="24"/>
              </w:rPr>
              <w:t>详见仪器设备建帐流程。</w:t>
            </w:r>
          </w:p>
        </w:tc>
      </w:tr>
    </w:tbl>
    <w:p w:rsidR="001414CB" w:rsidRPr="00BF65C0" w:rsidRDefault="001414CB"/>
    <w:sectPr w:rsidR="001414CB" w:rsidRPr="00BF65C0" w:rsidSect="001414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219" w:rsidRDefault="00A34219" w:rsidP="00BF65C0">
      <w:r>
        <w:separator/>
      </w:r>
    </w:p>
  </w:endnote>
  <w:endnote w:type="continuationSeparator" w:id="0">
    <w:p w:rsidR="00A34219" w:rsidRDefault="00A34219" w:rsidP="00BF65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219" w:rsidRDefault="00A34219" w:rsidP="00BF65C0">
      <w:r>
        <w:separator/>
      </w:r>
    </w:p>
  </w:footnote>
  <w:footnote w:type="continuationSeparator" w:id="0">
    <w:p w:rsidR="00A34219" w:rsidRDefault="00A34219" w:rsidP="00BF65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5C0"/>
    <w:rsid w:val="001414CB"/>
    <w:rsid w:val="00A34219"/>
    <w:rsid w:val="00BF6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65C0"/>
    <w:rPr>
      <w:sz w:val="18"/>
      <w:szCs w:val="18"/>
    </w:rPr>
  </w:style>
  <w:style w:type="paragraph" w:styleId="a4">
    <w:name w:val="footer"/>
    <w:basedOn w:val="a"/>
    <w:link w:val="Char0"/>
    <w:uiPriority w:val="99"/>
    <w:semiHidden/>
    <w:unhideWhenUsed/>
    <w:rsid w:val="00BF65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65C0"/>
    <w:rPr>
      <w:sz w:val="18"/>
      <w:szCs w:val="18"/>
    </w:rPr>
  </w:style>
  <w:style w:type="character" w:customStyle="1" w:styleId="style6">
    <w:name w:val="style6"/>
    <w:basedOn w:val="a0"/>
    <w:rsid w:val="00BF65C0"/>
  </w:style>
</w:styles>
</file>

<file path=word/webSettings.xml><?xml version="1.0" encoding="utf-8"?>
<w:webSettings xmlns:r="http://schemas.openxmlformats.org/officeDocument/2006/relationships" xmlns:w="http://schemas.openxmlformats.org/wordprocessingml/2006/main">
  <w:divs>
    <w:div w:id="1323847353">
      <w:bodyDiv w:val="1"/>
      <w:marLeft w:val="0"/>
      <w:marRight w:val="0"/>
      <w:marTop w:val="0"/>
      <w:marBottom w:val="0"/>
      <w:divBdr>
        <w:top w:val="none" w:sz="0" w:space="0" w:color="auto"/>
        <w:left w:val="none" w:sz="0" w:space="0" w:color="auto"/>
        <w:bottom w:val="none" w:sz="0" w:space="0" w:color="auto"/>
        <w:right w:val="none" w:sz="0" w:space="0" w:color="auto"/>
      </w:divBdr>
      <w:divsChild>
        <w:div w:id="54940566">
          <w:marLeft w:val="0"/>
          <w:marRight w:val="0"/>
          <w:marTop w:val="0"/>
          <w:marBottom w:val="0"/>
          <w:divBdr>
            <w:top w:val="none" w:sz="0" w:space="0" w:color="auto"/>
            <w:left w:val="none" w:sz="0" w:space="0" w:color="auto"/>
            <w:bottom w:val="none" w:sz="0" w:space="0" w:color="auto"/>
            <w:right w:val="none" w:sz="0" w:space="0" w:color="auto"/>
          </w:divBdr>
          <w:divsChild>
            <w:div w:id="1408766490">
              <w:marLeft w:val="0"/>
              <w:marRight w:val="0"/>
              <w:marTop w:val="0"/>
              <w:marBottom w:val="0"/>
              <w:divBdr>
                <w:top w:val="none" w:sz="0" w:space="0" w:color="auto"/>
                <w:left w:val="none" w:sz="0" w:space="0" w:color="auto"/>
                <w:bottom w:val="none" w:sz="0" w:space="0" w:color="auto"/>
                <w:right w:val="none" w:sz="0" w:space="0" w:color="auto"/>
              </w:divBdr>
              <w:divsChild>
                <w:div w:id="2097314236">
                  <w:marLeft w:val="0"/>
                  <w:marRight w:val="0"/>
                  <w:marTop w:val="0"/>
                  <w:marBottom w:val="0"/>
                  <w:divBdr>
                    <w:top w:val="none" w:sz="0" w:space="0" w:color="auto"/>
                    <w:left w:val="none" w:sz="0" w:space="0" w:color="auto"/>
                    <w:bottom w:val="none" w:sz="0" w:space="0" w:color="auto"/>
                    <w:right w:val="none" w:sz="0" w:space="0" w:color="auto"/>
                  </w:divBdr>
                  <w:divsChild>
                    <w:div w:id="7500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2016-10-18T06:10:00Z</dcterms:created>
  <dcterms:modified xsi:type="dcterms:W3CDTF">2016-10-18T06:10:00Z</dcterms:modified>
</cp:coreProperties>
</file>